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C1E7" w14:textId="385B243E" w:rsidR="0010332B" w:rsidRDefault="0D7934C3" w:rsidP="4CB6B1C4">
      <w:r>
        <w:t>Viktoria Aichinger und Ursula Gressenbauer</w:t>
      </w:r>
    </w:p>
    <w:p w14:paraId="1431668C" w14:textId="2A47483B" w:rsidR="0D7934C3" w:rsidRDefault="0D7934C3" w:rsidP="4CB6B1C4">
      <w:r>
        <w:t>AP 240 BBS, 4. Semester, 16. April 2021</w:t>
      </w:r>
    </w:p>
    <w:p w14:paraId="2DE91FA3" w14:textId="7BB3FE32" w:rsidR="0D7934C3" w:rsidRDefault="0D7934C3" w:rsidP="4CB6B1C4">
      <w:r>
        <w:t>Theoriegeleitete Einführung in die Bachelorarbeit, Übung 1 Teil A</w:t>
      </w:r>
    </w:p>
    <w:p w14:paraId="2EEFFB5B" w14:textId="37EEFDA4" w:rsidR="3025CD12" w:rsidRDefault="3025CD12" w:rsidP="4CB6B1C4"/>
    <w:p w14:paraId="66D4B260" w14:textId="30056F1E" w:rsidR="027B231E" w:rsidRDefault="027B231E" w:rsidP="4CB6B1C4">
      <w:pPr>
        <w:rPr>
          <w:color w:val="00B050"/>
          <w:sz w:val="24"/>
          <w:szCs w:val="24"/>
        </w:rPr>
      </w:pPr>
      <w:r w:rsidRPr="4CB6B1C4">
        <w:rPr>
          <w:color w:val="00B050"/>
          <w:sz w:val="24"/>
          <w:szCs w:val="24"/>
        </w:rPr>
        <w:t xml:space="preserve">Recherchieren, Entwicklung von Erkenntnisinteresse, Forschungsfragen und </w:t>
      </w:r>
      <w:commentRangeStart w:id="0"/>
      <w:r w:rsidRPr="4CB6B1C4">
        <w:rPr>
          <w:color w:val="00B050"/>
          <w:sz w:val="24"/>
          <w:szCs w:val="24"/>
        </w:rPr>
        <w:t>Hypothesen</w:t>
      </w:r>
      <w:commentRangeEnd w:id="0"/>
      <w:r w:rsidR="007D30D8">
        <w:rPr>
          <w:rStyle w:val="Kommentarzeichen"/>
        </w:rPr>
        <w:commentReference w:id="0"/>
      </w:r>
    </w:p>
    <w:p w14:paraId="7AE0B3FB" w14:textId="6FE42D54" w:rsidR="1017A820" w:rsidRDefault="1017A820" w:rsidP="4CB6B1C4">
      <w:r>
        <w:t>Literatur</w:t>
      </w:r>
      <w:r w:rsidR="1C0DABC6">
        <w:t>verzeichnis:</w:t>
      </w:r>
    </w:p>
    <w:p w14:paraId="7AE42B11" w14:textId="66C4E58D" w:rsidR="1017A820" w:rsidRDefault="1017A820" w:rsidP="4CB6B1C4">
      <w:r>
        <w:t>Bundesministerium für Klimaschutz, Umwelt, Energie, Mobilität, Innov</w:t>
      </w:r>
      <w:r w:rsidR="674E829D">
        <w:t>ation und Technologie</w:t>
      </w:r>
    </w:p>
    <w:p w14:paraId="628371A9" w14:textId="77F4FE9C" w:rsidR="267B8B34" w:rsidRDefault="00F577C5" w:rsidP="4CB6B1C4">
      <w:pPr>
        <w:rPr>
          <w:rFonts w:ascii="Calibri" w:eastAsia="Calibri" w:hAnsi="Calibri" w:cs="Calibri"/>
        </w:rPr>
      </w:pPr>
      <w:hyperlink r:id="rId10">
        <w:r w:rsidR="1F2533BF" w:rsidRPr="4CB6B1C4">
          <w:rPr>
            <w:rStyle w:val="Hyperlink"/>
          </w:rPr>
          <w:t>https://www.bmk.gv.at/themen/klima_umwelt/abfall/Kreislaufwirtschaft/trennung/oesterreich.html</w:t>
        </w:r>
      </w:hyperlink>
    </w:p>
    <w:p w14:paraId="207D27DA" w14:textId="7D4B3AE4" w:rsidR="267B8B34" w:rsidRDefault="267B8B34" w:rsidP="4CB6B1C4">
      <w:pPr>
        <w:rPr>
          <w:rFonts w:ascii="Calibri" w:eastAsia="Calibri" w:hAnsi="Calibri" w:cs="Calibri"/>
        </w:rPr>
      </w:pPr>
      <w:r w:rsidRPr="4CB6B1C4">
        <w:t>lehrer-</w:t>
      </w:r>
      <w:commentRangeStart w:id="1"/>
      <w:r w:rsidRPr="4CB6B1C4">
        <w:t>online</w:t>
      </w:r>
      <w:commentRangeEnd w:id="1"/>
      <w:r w:rsidR="007D30D8">
        <w:rPr>
          <w:rStyle w:val="Kommentarzeichen"/>
        </w:rPr>
        <w:commentReference w:id="1"/>
      </w:r>
      <w:r w:rsidRPr="4CB6B1C4">
        <w:t xml:space="preserve"> </w:t>
      </w:r>
    </w:p>
    <w:p w14:paraId="2AF01107" w14:textId="34BF8FF6" w:rsidR="5FA1EA4A" w:rsidRDefault="5FA1EA4A" w:rsidP="4CB6B1C4">
      <w:r w:rsidRPr="4CB6B1C4">
        <w:t>https:/7www.lehrer-online.de/unterricht/grundschule/sachunterricht/ue/das-umweltbewusstsein-staerken-von</w:t>
      </w:r>
      <w:r w:rsidR="36D7B55B" w:rsidRPr="4CB6B1C4">
        <w:t>-der-muellvermeidung-bis-zur-ernaehurng</w:t>
      </w:r>
    </w:p>
    <w:p w14:paraId="06A490E1" w14:textId="7369B681" w:rsidR="5B5F2B6F" w:rsidRDefault="5B5F2B6F" w:rsidP="4CB6B1C4">
      <w:pPr>
        <w:rPr>
          <w:rFonts w:ascii="Calibri" w:eastAsia="Calibri" w:hAnsi="Calibri" w:cs="Calibri"/>
        </w:rPr>
      </w:pPr>
      <w:r w:rsidRPr="4CB6B1C4">
        <w:t xml:space="preserve">Statistik Austria </w:t>
      </w:r>
    </w:p>
    <w:p w14:paraId="59E6869B" w14:textId="419AE7B0" w:rsidR="5E8B5A14" w:rsidRDefault="00F577C5" w:rsidP="4CB6B1C4">
      <w:hyperlink r:id="rId11">
        <w:r w:rsidR="5E8B5A14" w:rsidRPr="4CB6B1C4">
          <w:rPr>
            <w:rStyle w:val="Hyperlink"/>
          </w:rPr>
          <w:t>Umweltbedingungen, -verhalten (statistik.at)</w:t>
        </w:r>
      </w:hyperlink>
    </w:p>
    <w:p w14:paraId="47E011C6" w14:textId="2A88125A" w:rsidR="63FAECC2" w:rsidRDefault="63FAECC2" w:rsidP="4CB6B1C4">
      <w:r w:rsidRPr="4CB6B1C4">
        <w:t>Der Standard &gt; Wirtschaft</w:t>
      </w:r>
    </w:p>
    <w:p w14:paraId="2153D9F1" w14:textId="094893AA" w:rsidR="63FAECC2" w:rsidRDefault="00F577C5" w:rsidP="4CB6B1C4">
      <w:hyperlink r:id="rId12">
        <w:r w:rsidR="63FAECC2" w:rsidRPr="4CB6B1C4">
          <w:rPr>
            <w:rStyle w:val="Hyperlink"/>
          </w:rPr>
          <w:t>https://www.derstandard.at/story/2000061902863/umweltbewusstsein-steigt-mit-dem-bildungsgrad</w:t>
        </w:r>
      </w:hyperlink>
    </w:p>
    <w:p w14:paraId="11F387EC" w14:textId="44AF84E9" w:rsidR="1E010359" w:rsidRDefault="1E010359" w:rsidP="4CB6B1C4">
      <w:pPr>
        <w:rPr>
          <w:rFonts w:ascii="Calibri" w:eastAsia="Calibri" w:hAnsi="Calibri" w:cs="Calibri"/>
        </w:rPr>
      </w:pPr>
      <w:r w:rsidRPr="4CB6B1C4">
        <w:t>Trennt</w:t>
      </w:r>
      <w:r w:rsidR="4AE9524C" w:rsidRPr="4CB6B1C4">
        <w:t xml:space="preserve"> (Magazin der ARA AG (Altstoff Recycling Austria</w:t>
      </w:r>
      <w:r w:rsidR="1568697A" w:rsidRPr="4CB6B1C4">
        <w:t>))</w:t>
      </w:r>
      <w:r w:rsidRPr="4CB6B1C4">
        <w:t xml:space="preserve"> </w:t>
      </w:r>
    </w:p>
    <w:p w14:paraId="0424E5F0" w14:textId="059A5367" w:rsidR="1BDCA744" w:rsidRDefault="00F577C5" w:rsidP="4CB6B1C4">
      <w:hyperlink r:id="rId13">
        <w:r w:rsidR="1BDCA744" w:rsidRPr="4CB6B1C4">
          <w:rPr>
            <w:rStyle w:val="Hyperlink"/>
            <w:rFonts w:ascii="Calibri" w:eastAsia="Calibri" w:hAnsi="Calibri" w:cs="Calibri"/>
          </w:rPr>
          <w:t>TRENNT_2_2013.pdf (ara.at)</w:t>
        </w:r>
      </w:hyperlink>
    </w:p>
    <w:p w14:paraId="7EF1C691" w14:textId="3065C713" w:rsidR="4CB6B1C4" w:rsidRDefault="4CB6B1C4" w:rsidP="4CB6B1C4"/>
    <w:p w14:paraId="69024AA9" w14:textId="7FD7719F" w:rsidR="3025CD12" w:rsidRDefault="3025CD12" w:rsidP="4CB6B1C4"/>
    <w:p w14:paraId="7464AB64" w14:textId="72F6055F" w:rsidR="027B231E" w:rsidRDefault="027B231E" w:rsidP="4CB6B1C4">
      <w:r>
        <w:t>Erkenntnisinteresse:</w:t>
      </w:r>
    </w:p>
    <w:p w14:paraId="78787396" w14:textId="4FA5AAB0" w:rsidR="323DE59A" w:rsidRDefault="323DE59A" w:rsidP="4CB6B1C4">
      <w:r>
        <w:t xml:space="preserve">Diese Arbeit geht der Frage nach, ob man durch eine gezielte Früherziehung mehr junge Leute </w:t>
      </w:r>
      <w:r w:rsidR="76C52F0D">
        <w:t xml:space="preserve">zur Mülltrennung </w:t>
      </w:r>
      <w:r w:rsidR="6B006689">
        <w:t xml:space="preserve">heranbilden kann. </w:t>
      </w:r>
    </w:p>
    <w:p w14:paraId="722AD1F7" w14:textId="304FD23D" w:rsidR="22ABAEC1" w:rsidRDefault="22ABAEC1" w:rsidP="4CB6B1C4">
      <w:r w:rsidRPr="4CB6B1C4">
        <w:t xml:space="preserve">Österreicherinnen und Österreicher achten auf </w:t>
      </w:r>
      <w:commentRangeStart w:id="2"/>
      <w:r w:rsidRPr="4CB6B1C4">
        <w:t>Mülltrennung</w:t>
      </w:r>
      <w:commentRangeEnd w:id="2"/>
      <w:r w:rsidR="007D30D8">
        <w:rPr>
          <w:rStyle w:val="Kommentarzeichen"/>
        </w:rPr>
        <w:commentReference w:id="2"/>
      </w:r>
    </w:p>
    <w:p w14:paraId="7060AF46" w14:textId="46CE98B8" w:rsidR="22ABAEC1" w:rsidRDefault="22ABAEC1" w:rsidP="4CB6B1C4">
      <w:r w:rsidRPr="4CB6B1C4">
        <w:t xml:space="preserve">Wie eine Studie des Verbands Österreichischer Entsorgungsbetriebe (VOEB) zeigt, trennt die Mehrheit der Bevölkerung gewissenhaft ihren Abfall und findet </w:t>
      </w:r>
      <w:r w:rsidRPr="007D30D8">
        <w:rPr>
          <w:lang w:val="de-AT"/>
        </w:rPr>
        <w:t>Recycling</w:t>
      </w:r>
      <w:r w:rsidRPr="4CB6B1C4">
        <w:t xml:space="preserve"> wichtig und sinnvoll.</w:t>
      </w:r>
    </w:p>
    <w:p w14:paraId="59E2857A" w14:textId="1D52BFE9" w:rsidR="22ABAEC1" w:rsidRDefault="22ABAEC1" w:rsidP="4CB6B1C4">
      <w:r w:rsidRPr="4CB6B1C4">
        <w:t xml:space="preserve">5 Prozent der Österreicherinnen und Österreicher sehen in der Mülltrennung ihren wichtigsten persönlichen Beitrag zum Umweltschutz. </w:t>
      </w:r>
      <w:commentRangeStart w:id="3"/>
      <w:r w:rsidRPr="4CB6B1C4">
        <w:t>Doch</w:t>
      </w:r>
      <w:commentRangeEnd w:id="3"/>
      <w:r w:rsidR="007D30D8">
        <w:rPr>
          <w:rStyle w:val="Kommentarzeichen"/>
        </w:rPr>
        <w:commentReference w:id="3"/>
      </w:r>
      <w:r w:rsidRPr="4CB6B1C4">
        <w:t xml:space="preserve"> vor allem jüngere Leute wissen über eine sorgfältige Mülltrennung nur wenig Bescheid und sind sich nicht sicher, welcher Müll in welche Mülltonne gehört. Dabei sind Abfälle wertvolle Sekundärrohstoffe, aber nur, wenn sie ordnungsgemäß und sortenrein getrennt werden.</w:t>
      </w:r>
    </w:p>
    <w:p w14:paraId="7D34476F" w14:textId="431A5B73" w:rsidR="100EB226" w:rsidRDefault="22ABAEC1" w:rsidP="4CB6B1C4">
      <w:r w:rsidRPr="4CB6B1C4">
        <w:t xml:space="preserve">Abfall ist ein wichtiger Rohstofflieferant. Erst vor kurzem wurde das Kreislaufwirtschaftspaket der Europäischen Union (EU) beschlossen. Es verknüpft ökologische Ziele mit ökonomischen </w:t>
      </w:r>
      <w:r w:rsidRPr="4CB6B1C4">
        <w:rPr>
          <w:lang w:val="fr"/>
        </w:rPr>
        <w:t>Chancen</w:t>
      </w:r>
      <w:r w:rsidRPr="4CB6B1C4">
        <w:t xml:space="preserve">, zum Beispiel in Form höherer Recyclingquoten. Österreich ist in der Bewirtschaftung von Abfall </w:t>
      </w:r>
      <w:r w:rsidRPr="4CB6B1C4">
        <w:lastRenderedPageBreak/>
        <w:t xml:space="preserve">schon seit Jahren unter den EU-Spitzenreitern. Für einen Großteil der Bevölkerung ist </w:t>
      </w:r>
      <w:r w:rsidRPr="007D30D8">
        <w:rPr>
          <w:lang w:val="de-AT"/>
        </w:rPr>
        <w:t>Recycling</w:t>
      </w:r>
      <w:r w:rsidRPr="4CB6B1C4">
        <w:t xml:space="preserve"> auch sinnvoll und wichtig, aber nur 26 Prozent – und hier vorwiegend junge Leute – sehen in Abfällen einen essentiellen Teil der ökologischen </w:t>
      </w:r>
      <w:commentRangeStart w:id="4"/>
      <w:r w:rsidRPr="4CB6B1C4">
        <w:t>Kreislaufwirtschaft</w:t>
      </w:r>
      <w:commentRangeEnd w:id="4"/>
      <w:r w:rsidR="007D30D8">
        <w:rPr>
          <w:rStyle w:val="Kommentarzeichen"/>
        </w:rPr>
        <w:commentReference w:id="4"/>
      </w:r>
      <w:r w:rsidRPr="4CB6B1C4">
        <w:t>. Hier ist eine verstärkte Bewusstseinsbildung gefragt.</w:t>
      </w:r>
    </w:p>
    <w:p w14:paraId="071AD3ED" w14:textId="7217AC85" w:rsidR="100EB226" w:rsidRDefault="100EB226" w:rsidP="4CB6B1C4"/>
    <w:p w14:paraId="2EFE8294" w14:textId="242867F5" w:rsidR="100EB226" w:rsidRDefault="100EB226" w:rsidP="4CB6B1C4"/>
    <w:p w14:paraId="768F77FD" w14:textId="7A77C482" w:rsidR="100EB226" w:rsidRDefault="100EB226" w:rsidP="4CB6B1C4">
      <w:pPr>
        <w:rPr>
          <w:rFonts w:ascii="Source Sans Pro" w:eastAsia="Source Sans Pro" w:hAnsi="Source Sans Pro" w:cs="Source Sans Pro"/>
          <w:color w:val="000000" w:themeColor="text1"/>
          <w:sz w:val="25"/>
          <w:szCs w:val="25"/>
        </w:rPr>
      </w:pPr>
      <w:r w:rsidRPr="4CB6B1C4">
        <w:t>Forschungsfrage:</w:t>
      </w:r>
    </w:p>
    <w:p w14:paraId="590CCF6C" w14:textId="7AEB241D" w:rsidR="769EFD10" w:rsidRDefault="769EFD10" w:rsidP="4CB6B1C4">
      <w:pPr>
        <w:rPr>
          <w:rFonts w:ascii="Source Sans Pro" w:eastAsia="Source Sans Pro" w:hAnsi="Source Sans Pro" w:cs="Source Sans Pro"/>
          <w:color w:val="000000" w:themeColor="text1"/>
          <w:sz w:val="25"/>
          <w:szCs w:val="25"/>
        </w:rPr>
      </w:pPr>
      <w:r w:rsidRPr="4CB6B1C4">
        <w:t>Gibt es bei</w:t>
      </w:r>
      <w:r w:rsidR="6D249429" w:rsidRPr="4CB6B1C4">
        <w:t xml:space="preserve">m Umweltbewusstsein einen Zusammenhang zwischen Bildung und </w:t>
      </w:r>
      <w:commentRangeStart w:id="5"/>
      <w:r w:rsidR="6D249429" w:rsidRPr="4CB6B1C4">
        <w:t>Alter</w:t>
      </w:r>
      <w:commentRangeEnd w:id="5"/>
      <w:r w:rsidR="007D30D8">
        <w:rPr>
          <w:rStyle w:val="Kommentarzeichen"/>
        </w:rPr>
        <w:commentReference w:id="5"/>
      </w:r>
      <w:r w:rsidR="3BBBA46A" w:rsidRPr="4CB6B1C4">
        <w:t>?</w:t>
      </w:r>
    </w:p>
    <w:p w14:paraId="4CED2AC2" w14:textId="5F857C57" w:rsidR="07F18F4D" w:rsidRDefault="07F18F4D" w:rsidP="4CB6B1C4"/>
    <w:p w14:paraId="12088103" w14:textId="1BC32D07" w:rsidR="100EB226" w:rsidRDefault="100EB226" w:rsidP="4CB6B1C4">
      <w:pPr>
        <w:rPr>
          <w:rFonts w:ascii="Source Sans Pro" w:eastAsia="Source Sans Pro" w:hAnsi="Source Sans Pro" w:cs="Source Sans Pro"/>
          <w:color w:val="000000" w:themeColor="text1"/>
          <w:sz w:val="25"/>
          <w:szCs w:val="25"/>
        </w:rPr>
      </w:pPr>
      <w:r w:rsidRPr="4CB6B1C4">
        <w:t>Hypothese 1:</w:t>
      </w:r>
      <w:r w:rsidR="445B6EA7" w:rsidRPr="4CB6B1C4">
        <w:t xml:space="preserve"> Gebildete Menschen legen mehr Wert auf gewissenhafte Mülltrennung</w:t>
      </w:r>
      <w:r w:rsidR="2EE36CCF" w:rsidRPr="4CB6B1C4">
        <w:t>.</w:t>
      </w:r>
    </w:p>
    <w:p w14:paraId="107656C9" w14:textId="5B643F44" w:rsidR="100EB226" w:rsidRDefault="100EB226" w:rsidP="4CB6B1C4">
      <w:r w:rsidRPr="4CB6B1C4">
        <w:t>Begründung zu Hypothese 1:</w:t>
      </w:r>
    </w:p>
    <w:p w14:paraId="48A4307B" w14:textId="3AD400ED" w:rsidR="371C6AC0" w:rsidRDefault="371C6AC0" w:rsidP="4CB6B1C4">
      <w:r w:rsidRPr="4CB6B1C4">
        <w:t xml:space="preserve">Eine Studie der Statistik Austria </w:t>
      </w:r>
      <w:commentRangeStart w:id="6"/>
      <w:r w:rsidRPr="4CB6B1C4">
        <w:t>ergab</w:t>
      </w:r>
      <w:commentRangeEnd w:id="6"/>
      <w:r w:rsidR="007D30D8">
        <w:rPr>
          <w:rStyle w:val="Kommentarzeichen"/>
        </w:rPr>
        <w:commentReference w:id="6"/>
      </w:r>
      <w:r w:rsidRPr="4CB6B1C4">
        <w:t xml:space="preserve">, dass </w:t>
      </w:r>
      <w:r w:rsidR="0A25E2B3" w:rsidRPr="4CB6B1C4">
        <w:t xml:space="preserve">Menschen mit höherer Bildung öfter und </w:t>
      </w:r>
      <w:r w:rsidR="321797D2" w:rsidRPr="4CB6B1C4">
        <w:t xml:space="preserve">sorgfältiger Müll trennen. Auffallend ist, dass in fast allen Bereichen jüngere und höher gebildete Menschen </w:t>
      </w:r>
      <w:r w:rsidR="54128EA4" w:rsidRPr="4CB6B1C4">
        <w:t xml:space="preserve">versuchen, nachhaltiger zu leben.  Am wenigsten Relevanz wird, besonders bei </w:t>
      </w:r>
      <w:r w:rsidR="107E3FFD" w:rsidRPr="4CB6B1C4">
        <w:t xml:space="preserve">Menschen mit geringer Bildung – Dem Thema Rohstoff- und Energieverbrauch zugeordnet. </w:t>
      </w:r>
    </w:p>
    <w:p w14:paraId="0D5C2A93" w14:textId="2CF259F9" w:rsidR="718EAD6D" w:rsidRDefault="718EAD6D" w:rsidP="4CB6B1C4">
      <w:r w:rsidRPr="4CB6B1C4">
        <w:t>STUDIE</w:t>
      </w:r>
    </w:p>
    <w:p w14:paraId="49DB6DE7" w14:textId="337A658B" w:rsidR="718EAD6D" w:rsidRDefault="718EAD6D" w:rsidP="4CB6B1C4">
      <w:r w:rsidRPr="4CB6B1C4">
        <w:t>Umweltbewusstsein steigt mit dem Bildungsgrad</w:t>
      </w:r>
    </w:p>
    <w:p w14:paraId="4015695E" w14:textId="509A65C8" w:rsidR="718EAD6D" w:rsidRDefault="718EAD6D" w:rsidP="4CB6B1C4">
      <w:r w:rsidRPr="4CB6B1C4">
        <w:t>Menschen mit höherer Bildung greifen eher zu Bioprodukten und trennen öfter Müll. Österreicher kaufen gern regionale Lebensmittel</w:t>
      </w:r>
    </w:p>
    <w:p w14:paraId="573DD035" w14:textId="281D9005" w:rsidR="718EAD6D" w:rsidRDefault="718EAD6D" w:rsidP="4CB6B1C4">
      <w:commentRangeStart w:id="7"/>
      <w:r w:rsidRPr="4CB6B1C4">
        <w:t>Nora Laufer</w:t>
      </w:r>
    </w:p>
    <w:p w14:paraId="57226450" w14:textId="2A7429DA" w:rsidR="718EAD6D" w:rsidRDefault="718EAD6D" w:rsidP="4CB6B1C4">
      <w:r w:rsidRPr="4CB6B1C4">
        <w:t xml:space="preserve"> </w:t>
      </w:r>
    </w:p>
    <w:p w14:paraId="2AC985C3" w14:textId="1AF2FEEE" w:rsidR="718EAD6D" w:rsidRDefault="718EAD6D" w:rsidP="4CB6B1C4">
      <w:r w:rsidRPr="4CB6B1C4">
        <w:t>27. Juli 2017, 18:00</w:t>
      </w:r>
    </w:p>
    <w:p w14:paraId="6DE7D1BC" w14:textId="649034F4" w:rsidR="718EAD6D" w:rsidRDefault="718EAD6D" w:rsidP="4CB6B1C4">
      <w:r w:rsidRPr="4CB6B1C4">
        <w:t xml:space="preserve"> </w:t>
      </w:r>
    </w:p>
    <w:p w14:paraId="360AD279" w14:textId="05E5616A" w:rsidR="718EAD6D" w:rsidRDefault="718EAD6D" w:rsidP="4CB6B1C4">
      <w:r w:rsidRPr="4CB6B1C4">
        <w:t>109 Postings</w:t>
      </w:r>
      <w:commentRangeEnd w:id="7"/>
      <w:r w:rsidR="007D30D8">
        <w:rPr>
          <w:rStyle w:val="Kommentarzeichen"/>
        </w:rPr>
        <w:commentReference w:id="7"/>
      </w:r>
    </w:p>
    <w:p w14:paraId="7E5954D2" w14:textId="238EEF92" w:rsidR="718EAD6D" w:rsidRDefault="718EAD6D" w:rsidP="4CB6B1C4">
      <w:r>
        <w:rPr>
          <w:noProof/>
        </w:rPr>
        <w:drawing>
          <wp:inline distT="0" distB="0" distL="0" distR="0" wp14:anchorId="2DFDEA2C" wp14:editId="2507ACF1">
            <wp:extent cx="4572000" cy="3048000"/>
            <wp:effectExtent l="0" t="0" r="0" b="0"/>
            <wp:docPr id="300909847" name="Grafik 300909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06F76607" w14:textId="220B7601" w:rsidR="718EAD6D" w:rsidRDefault="718EAD6D" w:rsidP="4CB6B1C4">
      <w:r w:rsidRPr="4CB6B1C4">
        <w:t xml:space="preserve">Ein altes WC zwischen vier Restmüll-Containern: Diese Aufnahme aus der Bundeshauptstadt spiegelt </w:t>
      </w:r>
      <w:commentRangeStart w:id="8"/>
      <w:r w:rsidRPr="4CB6B1C4">
        <w:t>das</w:t>
      </w:r>
      <w:commentRangeEnd w:id="8"/>
      <w:r w:rsidR="00504FE1">
        <w:rPr>
          <w:rStyle w:val="Kommentarzeichen"/>
        </w:rPr>
        <w:commentReference w:id="8"/>
      </w:r>
      <w:r w:rsidRPr="4CB6B1C4">
        <w:t xml:space="preserve"> Recyclingverhalten der Wiener wider: In keinem anderen Bundesland wird weniger Müll getrennt. Im europäischen Vergleich schneidet Österreich als Recycling-Nation jedoch gut ab.</w:t>
      </w:r>
    </w:p>
    <w:p w14:paraId="2EA84122" w14:textId="6A888A46" w:rsidR="718EAD6D" w:rsidRDefault="718EAD6D" w:rsidP="4CB6B1C4">
      <w:r w:rsidRPr="4CB6B1C4">
        <w:t>Foto: Matthias Cremer</w:t>
      </w:r>
    </w:p>
    <w:p w14:paraId="242DC504" w14:textId="6C96E180" w:rsidR="718EAD6D" w:rsidRDefault="718EAD6D" w:rsidP="4CB6B1C4">
      <w:r w:rsidRPr="4CB6B1C4">
        <w:t>Wien – Österreicher achten vermehrt auf die Umwelt, trennen fleißig Müll und kaufen öfter Bio-Produkte. Diese Ergebnisse gehen aus dem Mikrozensus der Statistik Austria hervor, der alle fünf Jahre das Umweltverhalten von Österreichern erhebt.</w:t>
      </w:r>
    </w:p>
    <w:p w14:paraId="0DEB4C49" w14:textId="0B9F0AC2" w:rsidR="718EAD6D" w:rsidRDefault="718EAD6D" w:rsidP="4CB6B1C4">
      <w:r w:rsidRPr="4CB6B1C4">
        <w:t>Auffallend ist, dass in fast allen Bereichen jüngere und höher gebildete Menschen versuchen, nachhaltiger zu leben. Während bei der vergangenen Befragung noch das steigende Verkehrsaufkommen die brennendste Umweltfrage war, sorgen sich Österreicher laut der am Donnerstag veröffentlichten Studie vor allem um den Treibhauseffekt und die Klimaveränderung. Am wenigsten Relevanz wird – besonders bei Menschen mit geringer Bildung – dem Thema Rohstoff- und Energieverbrauch zugeordnet.</w:t>
      </w:r>
    </w:p>
    <w:p w14:paraId="6F6C730A" w14:textId="6E72876B" w:rsidR="00504FE1" w:rsidRDefault="00504FE1" w:rsidP="4CB6B1C4">
      <w:r>
        <w:rPr>
          <w:noProof/>
        </w:rPr>
        <w:drawing>
          <wp:inline distT="0" distB="0" distL="0" distR="0" wp14:anchorId="3AC2011E" wp14:editId="524F0AB4">
            <wp:extent cx="3181350" cy="2986084"/>
            <wp:effectExtent l="0" t="0" r="0" b="5080"/>
            <wp:docPr id="2" name="Grafik 2" descr="Ein Bild, das Text, Abfall, mehrere, zugemül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Abfall, mehrere, zugemüll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85762" cy="2990225"/>
                    </a:xfrm>
                    <a:prstGeom prst="rect">
                      <a:avLst/>
                    </a:prstGeom>
                  </pic:spPr>
                </pic:pic>
              </a:graphicData>
            </a:graphic>
          </wp:inline>
        </w:drawing>
      </w:r>
    </w:p>
    <w:p w14:paraId="2B66511A" w14:textId="1188C760" w:rsidR="4CB6B1C4" w:rsidRDefault="4CB6B1C4" w:rsidP="4CB6B1C4"/>
    <w:p w14:paraId="31157553" w14:textId="049F77A1" w:rsidR="4CB6B1C4" w:rsidRDefault="4CB6B1C4" w:rsidP="4CB6B1C4"/>
    <w:p w14:paraId="24E34183" w14:textId="54D4904C" w:rsidR="54F616B9" w:rsidRDefault="54F616B9" w:rsidP="4CB6B1C4">
      <w:pPr>
        <w:rPr>
          <w:rFonts w:ascii="Source Sans Pro" w:eastAsia="Source Sans Pro" w:hAnsi="Source Sans Pro" w:cs="Source Sans Pro"/>
          <w:color w:val="000000" w:themeColor="text1"/>
          <w:sz w:val="25"/>
          <w:szCs w:val="25"/>
        </w:rPr>
      </w:pPr>
      <w:r w:rsidRPr="4CB6B1C4">
        <w:t>Hypothese 2:</w:t>
      </w:r>
      <w:r w:rsidR="4C5026C5" w:rsidRPr="4CB6B1C4">
        <w:t xml:space="preserve"> Gezielte Früherziehung fördert das Umweltbewusstsein</w:t>
      </w:r>
    </w:p>
    <w:p w14:paraId="3E0B4BEF" w14:textId="691D1100" w:rsidR="54F616B9" w:rsidRDefault="54F616B9" w:rsidP="4CB6B1C4">
      <w:pPr>
        <w:rPr>
          <w:rFonts w:ascii="Source Sans Pro" w:eastAsia="Source Sans Pro" w:hAnsi="Source Sans Pro" w:cs="Source Sans Pro"/>
          <w:color w:val="000000" w:themeColor="text1"/>
          <w:sz w:val="25"/>
          <w:szCs w:val="25"/>
        </w:rPr>
      </w:pPr>
      <w:r w:rsidRPr="4CB6B1C4">
        <w:t>Begründung zu Hypothese 2:</w:t>
      </w:r>
      <w:r w:rsidR="66B8A201" w:rsidRPr="4CB6B1C4">
        <w:t xml:space="preserve"> Was Hänschen nicht lernt, lernt Hans nimmer </w:t>
      </w:r>
      <w:commentRangeStart w:id="9"/>
      <w:r w:rsidR="66B8A201" w:rsidRPr="4CB6B1C4">
        <w:t>mehr</w:t>
      </w:r>
      <w:commentRangeEnd w:id="9"/>
      <w:r w:rsidR="00823E9B">
        <w:rPr>
          <w:rStyle w:val="Kommentarzeichen"/>
        </w:rPr>
        <w:commentReference w:id="9"/>
      </w:r>
      <w:r w:rsidR="66B8A201" w:rsidRPr="4CB6B1C4">
        <w:t>!</w:t>
      </w:r>
    </w:p>
    <w:p w14:paraId="64A87D15" w14:textId="16C6135A" w:rsidR="4CB6B1C4" w:rsidRDefault="4CB6B1C4" w:rsidP="4CB6B1C4"/>
    <w:p w14:paraId="4F5EFA02" w14:textId="566FC3C8" w:rsidR="07F18F4D" w:rsidRDefault="07F18F4D" w:rsidP="4CB6B1C4"/>
    <w:p w14:paraId="22B80271" w14:textId="6552B5EC" w:rsidR="07F18F4D" w:rsidRDefault="07F18F4D" w:rsidP="4CB6B1C4"/>
    <w:p w14:paraId="55C348C3" w14:textId="238DE0EF" w:rsidR="3025CD12" w:rsidRDefault="3025CD12" w:rsidP="4CB6B1C4"/>
    <w:sectPr w:rsidR="3025CD12">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nika Winzheim" w:date="2021-04-24T17:43:00Z" w:initials="MW">
    <w:p w14:paraId="382C1D2E" w14:textId="517E5356" w:rsidR="007D30D8" w:rsidRDefault="007D30D8">
      <w:pPr>
        <w:pStyle w:val="Kommentartext"/>
      </w:pPr>
      <w:r>
        <w:rPr>
          <w:rStyle w:val="Kommentarzeichen"/>
        </w:rPr>
        <w:annotationRef/>
      </w:r>
      <w:r>
        <w:t xml:space="preserve">Literaturverzeichnis ans Ende der Arbeit stellen, und nach APA 6th zitieren. </w:t>
      </w:r>
      <w:r w:rsidR="00823E9B">
        <w:t>Verwenden Sie dazu die Funktion in Word</w:t>
      </w:r>
    </w:p>
  </w:comment>
  <w:comment w:id="1" w:author="Monika Winzheim" w:date="2021-04-24T17:45:00Z" w:initials="MW">
    <w:p w14:paraId="218EF409" w14:textId="71A5EE88" w:rsidR="007D30D8" w:rsidRDefault="007D30D8" w:rsidP="007D30D8">
      <w:pPr>
        <w:pStyle w:val="Kommentartext"/>
      </w:pPr>
      <w:r>
        <w:rPr>
          <w:rStyle w:val="Kommentarzeichen"/>
        </w:rPr>
        <w:annotationRef/>
      </w:r>
      <w:r>
        <w:t xml:space="preserve">Ab hier alle keine wissenschaftlichen Quellen!  Webseiten nur von Universitäten, </w:t>
      </w:r>
      <w:r w:rsidR="00823E9B">
        <w:t>ö</w:t>
      </w:r>
      <w:r>
        <w:t>ffenlichen oder staatlichen Stellen, wie Ministerien. Publizierte Artikel in Fachzeitschrifen. Tageszeitungen ect. nicht nicht wissenschaflich</w:t>
      </w:r>
    </w:p>
  </w:comment>
  <w:comment w:id="2" w:author="Monika Winzheim" w:date="2021-04-24T17:46:00Z" w:initials="MW">
    <w:p w14:paraId="2139A5C8" w14:textId="21FAF091" w:rsidR="007D30D8" w:rsidRDefault="007D30D8">
      <w:pPr>
        <w:pStyle w:val="Kommentartext"/>
      </w:pPr>
      <w:r>
        <w:rPr>
          <w:rStyle w:val="Kommentarzeichen"/>
        </w:rPr>
        <w:annotationRef/>
      </w:r>
      <w:r>
        <w:t xml:space="preserve"> Sagt wer ? Zitation fehlt</w:t>
      </w:r>
    </w:p>
  </w:comment>
  <w:comment w:id="3" w:author="Monika Winzheim" w:date="2021-04-24T17:47:00Z" w:initials="MW">
    <w:p w14:paraId="32EB9F47" w14:textId="6B45F3D4" w:rsidR="007D30D8" w:rsidRDefault="007D30D8">
      <w:pPr>
        <w:pStyle w:val="Kommentartext"/>
      </w:pPr>
      <w:r>
        <w:rPr>
          <w:rStyle w:val="Kommentarzeichen"/>
        </w:rPr>
        <w:annotationRef/>
      </w:r>
      <w:r>
        <w:t>Zitation</w:t>
      </w:r>
    </w:p>
  </w:comment>
  <w:comment w:id="4" w:author="Monika Winzheim" w:date="2021-04-24T17:47:00Z" w:initials="MW">
    <w:p w14:paraId="0A27AE3C" w14:textId="77777777" w:rsidR="007D30D8" w:rsidRDefault="007D30D8">
      <w:pPr>
        <w:pStyle w:val="Kommentartext"/>
      </w:pPr>
      <w:r>
        <w:rPr>
          <w:rStyle w:val="Kommentarzeichen"/>
        </w:rPr>
        <w:annotationRef/>
      </w:r>
      <w:r>
        <w:t>Zitation</w:t>
      </w:r>
    </w:p>
    <w:p w14:paraId="75A804F2" w14:textId="71093AF5" w:rsidR="007D30D8" w:rsidRDefault="007D30D8">
      <w:pPr>
        <w:pStyle w:val="Kommentartext"/>
      </w:pPr>
    </w:p>
  </w:comment>
  <w:comment w:id="5" w:author="Monika Winzheim" w:date="2021-04-24T17:47:00Z" w:initials="MW">
    <w:p w14:paraId="7DD9ABD0" w14:textId="77777777" w:rsidR="007D30D8" w:rsidRDefault="007D30D8">
      <w:pPr>
        <w:pStyle w:val="Kommentartext"/>
      </w:pPr>
      <w:r>
        <w:rPr>
          <w:rStyle w:val="Kommentarzeichen"/>
        </w:rPr>
        <w:annotationRef/>
      </w:r>
      <w:r>
        <w:t xml:space="preserve">Formulierung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Wo soll der Zusammenhang  sein ?</w:t>
      </w:r>
    </w:p>
    <w:p w14:paraId="2F53F68F" w14:textId="0CEC48AE" w:rsidR="007D30D8" w:rsidRDefault="007D30D8">
      <w:pPr>
        <w:pStyle w:val="Kommentartext"/>
      </w:pPr>
    </w:p>
  </w:comment>
  <w:comment w:id="6" w:author="Monika Winzheim" w:date="2021-04-24T17:49:00Z" w:initials="MW">
    <w:p w14:paraId="7D7F1BE2" w14:textId="12E8ED82" w:rsidR="007D30D8" w:rsidRDefault="007D30D8">
      <w:pPr>
        <w:pStyle w:val="Kommentartext"/>
      </w:pPr>
      <w:r>
        <w:rPr>
          <w:rStyle w:val="Kommentarzeichen"/>
        </w:rPr>
        <w:annotationRef/>
      </w:r>
      <w:r>
        <w:t xml:space="preserve">Zitation </w:t>
      </w:r>
    </w:p>
  </w:comment>
  <w:comment w:id="7" w:author="Monika Winzheim" w:date="2021-04-24T17:49:00Z" w:initials="MW">
    <w:p w14:paraId="586E5882" w14:textId="77777777" w:rsidR="007D30D8" w:rsidRDefault="007D30D8">
      <w:pPr>
        <w:pStyle w:val="Kommentartext"/>
      </w:pPr>
      <w:r>
        <w:rPr>
          <w:rStyle w:val="Kommentarzeichen"/>
        </w:rPr>
        <w:annotationRef/>
      </w:r>
      <w:r>
        <w:t>Hmmmmm……</w:t>
      </w:r>
    </w:p>
    <w:p w14:paraId="5FACF461" w14:textId="062BC698" w:rsidR="007D30D8" w:rsidRDefault="007D30D8">
      <w:pPr>
        <w:pStyle w:val="Kommentartext"/>
      </w:pPr>
    </w:p>
  </w:comment>
  <w:comment w:id="8" w:author="Monika Winzheim" w:date="2021-04-24T17:56:00Z" w:initials="MW">
    <w:p w14:paraId="79BE98BC" w14:textId="61E62F8D" w:rsidR="00504FE1" w:rsidRDefault="00504FE1">
      <w:pPr>
        <w:pStyle w:val="Kommentartext"/>
      </w:pPr>
      <w:r>
        <w:rPr>
          <w:rStyle w:val="Kommentarzeichen"/>
        </w:rPr>
        <w:annotationRef/>
      </w:r>
      <w:r>
        <w:t>Das nennt man Plagiat und führt zur Aberkennung des akademischen Grades</w:t>
      </w:r>
      <w:r w:rsidR="00F577C5">
        <w:t>, und die Bildrechte werden auch verletzt</w:t>
      </w:r>
    </w:p>
  </w:comment>
  <w:comment w:id="9" w:author="Monika Winzheim" w:date="2021-04-24T18:04:00Z" w:initials="MW">
    <w:p w14:paraId="6FD5D065" w14:textId="777DEAE7" w:rsidR="00823E9B" w:rsidRDefault="00823E9B">
      <w:pPr>
        <w:pStyle w:val="Kommentartext"/>
      </w:pPr>
      <w:r>
        <w:rPr>
          <w:rStyle w:val="Kommentarzeichen"/>
        </w:rPr>
        <w:annotationRef/>
      </w:r>
      <w:r>
        <w:t>das ist keine wissenschaftliche Quelle, dazu gibt es Literatur aus der Lern- und Entwicklungspsychologie, diese recherchieren, verwenden und überarbeiten…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2C1D2E" w15:done="0"/>
  <w15:commentEx w15:paraId="218EF409" w15:done="0"/>
  <w15:commentEx w15:paraId="2139A5C8" w15:done="0"/>
  <w15:commentEx w15:paraId="32EB9F47" w15:done="0"/>
  <w15:commentEx w15:paraId="75A804F2" w15:done="0"/>
  <w15:commentEx w15:paraId="2F53F68F" w15:done="0"/>
  <w15:commentEx w15:paraId="7D7F1BE2" w15:done="0"/>
  <w15:commentEx w15:paraId="5FACF461" w15:done="0"/>
  <w15:commentEx w15:paraId="79BE98BC" w15:done="0"/>
  <w15:commentEx w15:paraId="6FD5D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ED74D" w16cex:dateUtc="2021-04-24T15:43:00Z"/>
  <w16cex:commentExtensible w16cex:durableId="242ED79C" w16cex:dateUtc="2021-04-24T15:45:00Z"/>
  <w16cex:commentExtensible w16cex:durableId="242ED80E" w16cex:dateUtc="2021-04-24T15:46:00Z"/>
  <w16cex:commentExtensible w16cex:durableId="242ED826" w16cex:dateUtc="2021-04-24T15:47:00Z"/>
  <w16cex:commentExtensible w16cex:durableId="242ED836" w16cex:dateUtc="2021-04-24T15:47:00Z"/>
  <w16cex:commentExtensible w16cex:durableId="242ED845" w16cex:dateUtc="2021-04-24T15:47:00Z"/>
  <w16cex:commentExtensible w16cex:durableId="242ED891" w16cex:dateUtc="2021-04-24T15:49:00Z"/>
  <w16cex:commentExtensible w16cex:durableId="242ED8AF" w16cex:dateUtc="2021-04-24T15:49:00Z"/>
  <w16cex:commentExtensible w16cex:durableId="242EDA59" w16cex:dateUtc="2021-04-24T15:56:00Z"/>
  <w16cex:commentExtensible w16cex:durableId="242EDC1C" w16cex:dateUtc="2021-04-24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2C1D2E" w16cid:durableId="242ED74D"/>
  <w16cid:commentId w16cid:paraId="218EF409" w16cid:durableId="242ED79C"/>
  <w16cid:commentId w16cid:paraId="2139A5C8" w16cid:durableId="242ED80E"/>
  <w16cid:commentId w16cid:paraId="32EB9F47" w16cid:durableId="242ED826"/>
  <w16cid:commentId w16cid:paraId="75A804F2" w16cid:durableId="242ED836"/>
  <w16cid:commentId w16cid:paraId="2F53F68F" w16cid:durableId="242ED845"/>
  <w16cid:commentId w16cid:paraId="7D7F1BE2" w16cid:durableId="242ED891"/>
  <w16cid:commentId w16cid:paraId="5FACF461" w16cid:durableId="242ED8AF"/>
  <w16cid:commentId w16cid:paraId="79BE98BC" w16cid:durableId="242EDA59"/>
  <w16cid:commentId w16cid:paraId="6FD5D065" w16cid:durableId="242EDC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6591"/>
    <w:multiLevelType w:val="hybridMultilevel"/>
    <w:tmpl w:val="7EBC889C"/>
    <w:lvl w:ilvl="0" w:tplc="565691B4">
      <w:start w:val="1"/>
      <w:numFmt w:val="bullet"/>
      <w:lvlText w:val=""/>
      <w:lvlJc w:val="left"/>
      <w:pPr>
        <w:ind w:left="720" w:hanging="360"/>
      </w:pPr>
      <w:rPr>
        <w:rFonts w:ascii="Symbol" w:hAnsi="Symbol" w:hint="default"/>
      </w:rPr>
    </w:lvl>
    <w:lvl w:ilvl="1" w:tplc="13B0B1AC">
      <w:start w:val="1"/>
      <w:numFmt w:val="bullet"/>
      <w:lvlText w:val="o"/>
      <w:lvlJc w:val="left"/>
      <w:pPr>
        <w:ind w:left="1440" w:hanging="360"/>
      </w:pPr>
      <w:rPr>
        <w:rFonts w:ascii="Courier New" w:hAnsi="Courier New" w:hint="default"/>
      </w:rPr>
    </w:lvl>
    <w:lvl w:ilvl="2" w:tplc="B4BE8032">
      <w:start w:val="1"/>
      <w:numFmt w:val="bullet"/>
      <w:lvlText w:val=""/>
      <w:lvlJc w:val="left"/>
      <w:pPr>
        <w:ind w:left="2160" w:hanging="360"/>
      </w:pPr>
      <w:rPr>
        <w:rFonts w:ascii="Wingdings" w:hAnsi="Wingdings" w:hint="default"/>
      </w:rPr>
    </w:lvl>
    <w:lvl w:ilvl="3" w:tplc="96A6D02A">
      <w:start w:val="1"/>
      <w:numFmt w:val="bullet"/>
      <w:lvlText w:val=""/>
      <w:lvlJc w:val="left"/>
      <w:pPr>
        <w:ind w:left="2880" w:hanging="360"/>
      </w:pPr>
      <w:rPr>
        <w:rFonts w:ascii="Symbol" w:hAnsi="Symbol" w:hint="default"/>
      </w:rPr>
    </w:lvl>
    <w:lvl w:ilvl="4" w:tplc="7F68285A">
      <w:start w:val="1"/>
      <w:numFmt w:val="bullet"/>
      <w:lvlText w:val="o"/>
      <w:lvlJc w:val="left"/>
      <w:pPr>
        <w:ind w:left="3600" w:hanging="360"/>
      </w:pPr>
      <w:rPr>
        <w:rFonts w:ascii="Courier New" w:hAnsi="Courier New" w:hint="default"/>
      </w:rPr>
    </w:lvl>
    <w:lvl w:ilvl="5" w:tplc="53BA9364">
      <w:start w:val="1"/>
      <w:numFmt w:val="bullet"/>
      <w:lvlText w:val=""/>
      <w:lvlJc w:val="left"/>
      <w:pPr>
        <w:ind w:left="4320" w:hanging="360"/>
      </w:pPr>
      <w:rPr>
        <w:rFonts w:ascii="Wingdings" w:hAnsi="Wingdings" w:hint="default"/>
      </w:rPr>
    </w:lvl>
    <w:lvl w:ilvl="6" w:tplc="F092AF0C">
      <w:start w:val="1"/>
      <w:numFmt w:val="bullet"/>
      <w:lvlText w:val=""/>
      <w:lvlJc w:val="left"/>
      <w:pPr>
        <w:ind w:left="5040" w:hanging="360"/>
      </w:pPr>
      <w:rPr>
        <w:rFonts w:ascii="Symbol" w:hAnsi="Symbol" w:hint="default"/>
      </w:rPr>
    </w:lvl>
    <w:lvl w:ilvl="7" w:tplc="00C26C00">
      <w:start w:val="1"/>
      <w:numFmt w:val="bullet"/>
      <w:lvlText w:val="o"/>
      <w:lvlJc w:val="left"/>
      <w:pPr>
        <w:ind w:left="5760" w:hanging="360"/>
      </w:pPr>
      <w:rPr>
        <w:rFonts w:ascii="Courier New" w:hAnsi="Courier New" w:hint="default"/>
      </w:rPr>
    </w:lvl>
    <w:lvl w:ilvl="8" w:tplc="982C6392">
      <w:start w:val="1"/>
      <w:numFmt w:val="bullet"/>
      <w:lvlText w:val=""/>
      <w:lvlJc w:val="left"/>
      <w:pPr>
        <w:ind w:left="6480" w:hanging="360"/>
      </w:pPr>
      <w:rPr>
        <w:rFonts w:ascii="Wingdings" w:hAnsi="Wingdings" w:hint="default"/>
      </w:rPr>
    </w:lvl>
  </w:abstractNum>
  <w:abstractNum w:abstractNumId="1" w15:restartNumberingAfterBreak="0">
    <w:nsid w:val="2EFF183E"/>
    <w:multiLevelType w:val="hybridMultilevel"/>
    <w:tmpl w:val="5F3269CE"/>
    <w:lvl w:ilvl="0" w:tplc="5F0820EA">
      <w:start w:val="1"/>
      <w:numFmt w:val="bullet"/>
      <w:lvlText w:val=""/>
      <w:lvlJc w:val="left"/>
      <w:pPr>
        <w:ind w:left="720" w:hanging="360"/>
      </w:pPr>
      <w:rPr>
        <w:rFonts w:ascii="Symbol" w:hAnsi="Symbol" w:hint="default"/>
      </w:rPr>
    </w:lvl>
    <w:lvl w:ilvl="1" w:tplc="2BEA1FA0">
      <w:start w:val="1"/>
      <w:numFmt w:val="bullet"/>
      <w:lvlText w:val="o"/>
      <w:lvlJc w:val="left"/>
      <w:pPr>
        <w:ind w:left="1440" w:hanging="360"/>
      </w:pPr>
      <w:rPr>
        <w:rFonts w:ascii="Courier New" w:hAnsi="Courier New" w:hint="default"/>
      </w:rPr>
    </w:lvl>
    <w:lvl w:ilvl="2" w:tplc="AB16109E">
      <w:start w:val="1"/>
      <w:numFmt w:val="bullet"/>
      <w:lvlText w:val=""/>
      <w:lvlJc w:val="left"/>
      <w:pPr>
        <w:ind w:left="2160" w:hanging="360"/>
      </w:pPr>
      <w:rPr>
        <w:rFonts w:ascii="Wingdings" w:hAnsi="Wingdings" w:hint="default"/>
      </w:rPr>
    </w:lvl>
    <w:lvl w:ilvl="3" w:tplc="C5B8B970">
      <w:start w:val="1"/>
      <w:numFmt w:val="bullet"/>
      <w:lvlText w:val=""/>
      <w:lvlJc w:val="left"/>
      <w:pPr>
        <w:ind w:left="2880" w:hanging="360"/>
      </w:pPr>
      <w:rPr>
        <w:rFonts w:ascii="Symbol" w:hAnsi="Symbol" w:hint="default"/>
      </w:rPr>
    </w:lvl>
    <w:lvl w:ilvl="4" w:tplc="8F5AF934">
      <w:start w:val="1"/>
      <w:numFmt w:val="bullet"/>
      <w:lvlText w:val="o"/>
      <w:lvlJc w:val="left"/>
      <w:pPr>
        <w:ind w:left="3600" w:hanging="360"/>
      </w:pPr>
      <w:rPr>
        <w:rFonts w:ascii="Courier New" w:hAnsi="Courier New" w:hint="default"/>
      </w:rPr>
    </w:lvl>
    <w:lvl w:ilvl="5" w:tplc="EE8ABDF6">
      <w:start w:val="1"/>
      <w:numFmt w:val="bullet"/>
      <w:lvlText w:val=""/>
      <w:lvlJc w:val="left"/>
      <w:pPr>
        <w:ind w:left="4320" w:hanging="360"/>
      </w:pPr>
      <w:rPr>
        <w:rFonts w:ascii="Wingdings" w:hAnsi="Wingdings" w:hint="default"/>
      </w:rPr>
    </w:lvl>
    <w:lvl w:ilvl="6" w:tplc="30767576">
      <w:start w:val="1"/>
      <w:numFmt w:val="bullet"/>
      <w:lvlText w:val=""/>
      <w:lvlJc w:val="left"/>
      <w:pPr>
        <w:ind w:left="5040" w:hanging="360"/>
      </w:pPr>
      <w:rPr>
        <w:rFonts w:ascii="Symbol" w:hAnsi="Symbol" w:hint="default"/>
      </w:rPr>
    </w:lvl>
    <w:lvl w:ilvl="7" w:tplc="C81E9F62">
      <w:start w:val="1"/>
      <w:numFmt w:val="bullet"/>
      <w:lvlText w:val="o"/>
      <w:lvlJc w:val="left"/>
      <w:pPr>
        <w:ind w:left="5760" w:hanging="360"/>
      </w:pPr>
      <w:rPr>
        <w:rFonts w:ascii="Courier New" w:hAnsi="Courier New" w:hint="default"/>
      </w:rPr>
    </w:lvl>
    <w:lvl w:ilvl="8" w:tplc="173259AE">
      <w:start w:val="1"/>
      <w:numFmt w:val="bullet"/>
      <w:lvlText w:val=""/>
      <w:lvlJc w:val="left"/>
      <w:pPr>
        <w:ind w:left="6480" w:hanging="360"/>
      </w:pPr>
      <w:rPr>
        <w:rFonts w:ascii="Wingdings" w:hAnsi="Wingdings" w:hint="default"/>
      </w:rPr>
    </w:lvl>
  </w:abstractNum>
  <w:abstractNum w:abstractNumId="2" w15:restartNumberingAfterBreak="0">
    <w:nsid w:val="62523213"/>
    <w:multiLevelType w:val="hybridMultilevel"/>
    <w:tmpl w:val="61EE6894"/>
    <w:lvl w:ilvl="0" w:tplc="790C43C2">
      <w:start w:val="1"/>
      <w:numFmt w:val="bullet"/>
      <w:lvlText w:val=""/>
      <w:lvlJc w:val="left"/>
      <w:pPr>
        <w:ind w:left="720" w:hanging="360"/>
      </w:pPr>
      <w:rPr>
        <w:rFonts w:ascii="Symbol" w:hAnsi="Symbol" w:hint="default"/>
      </w:rPr>
    </w:lvl>
    <w:lvl w:ilvl="1" w:tplc="EF4269BE">
      <w:start w:val="1"/>
      <w:numFmt w:val="bullet"/>
      <w:lvlText w:val="o"/>
      <w:lvlJc w:val="left"/>
      <w:pPr>
        <w:ind w:left="1440" w:hanging="360"/>
      </w:pPr>
      <w:rPr>
        <w:rFonts w:ascii="Courier New" w:hAnsi="Courier New" w:hint="default"/>
      </w:rPr>
    </w:lvl>
    <w:lvl w:ilvl="2" w:tplc="3E28128A">
      <w:start w:val="1"/>
      <w:numFmt w:val="bullet"/>
      <w:lvlText w:val=""/>
      <w:lvlJc w:val="left"/>
      <w:pPr>
        <w:ind w:left="2160" w:hanging="360"/>
      </w:pPr>
      <w:rPr>
        <w:rFonts w:ascii="Wingdings" w:hAnsi="Wingdings" w:hint="default"/>
      </w:rPr>
    </w:lvl>
    <w:lvl w:ilvl="3" w:tplc="B5563966">
      <w:start w:val="1"/>
      <w:numFmt w:val="bullet"/>
      <w:lvlText w:val=""/>
      <w:lvlJc w:val="left"/>
      <w:pPr>
        <w:ind w:left="2880" w:hanging="360"/>
      </w:pPr>
      <w:rPr>
        <w:rFonts w:ascii="Symbol" w:hAnsi="Symbol" w:hint="default"/>
      </w:rPr>
    </w:lvl>
    <w:lvl w:ilvl="4" w:tplc="56009DA4">
      <w:start w:val="1"/>
      <w:numFmt w:val="bullet"/>
      <w:lvlText w:val="o"/>
      <w:lvlJc w:val="left"/>
      <w:pPr>
        <w:ind w:left="3600" w:hanging="360"/>
      </w:pPr>
      <w:rPr>
        <w:rFonts w:ascii="Courier New" w:hAnsi="Courier New" w:hint="default"/>
      </w:rPr>
    </w:lvl>
    <w:lvl w:ilvl="5" w:tplc="05D2C9D2">
      <w:start w:val="1"/>
      <w:numFmt w:val="bullet"/>
      <w:lvlText w:val=""/>
      <w:lvlJc w:val="left"/>
      <w:pPr>
        <w:ind w:left="4320" w:hanging="360"/>
      </w:pPr>
      <w:rPr>
        <w:rFonts w:ascii="Wingdings" w:hAnsi="Wingdings" w:hint="default"/>
      </w:rPr>
    </w:lvl>
    <w:lvl w:ilvl="6" w:tplc="18E670EE">
      <w:start w:val="1"/>
      <w:numFmt w:val="bullet"/>
      <w:lvlText w:val=""/>
      <w:lvlJc w:val="left"/>
      <w:pPr>
        <w:ind w:left="5040" w:hanging="360"/>
      </w:pPr>
      <w:rPr>
        <w:rFonts w:ascii="Symbol" w:hAnsi="Symbol" w:hint="default"/>
      </w:rPr>
    </w:lvl>
    <w:lvl w:ilvl="7" w:tplc="E452E324">
      <w:start w:val="1"/>
      <w:numFmt w:val="bullet"/>
      <w:lvlText w:val="o"/>
      <w:lvlJc w:val="left"/>
      <w:pPr>
        <w:ind w:left="5760" w:hanging="360"/>
      </w:pPr>
      <w:rPr>
        <w:rFonts w:ascii="Courier New" w:hAnsi="Courier New" w:hint="default"/>
      </w:rPr>
    </w:lvl>
    <w:lvl w:ilvl="8" w:tplc="7B3E74A2">
      <w:start w:val="1"/>
      <w:numFmt w:val="bullet"/>
      <w:lvlText w:val=""/>
      <w:lvlJc w:val="left"/>
      <w:pPr>
        <w:ind w:left="6480" w:hanging="360"/>
      </w:pPr>
      <w:rPr>
        <w:rFonts w:ascii="Wingdings" w:hAnsi="Wingdings" w:hint="default"/>
      </w:rPr>
    </w:lvl>
  </w:abstractNum>
  <w:abstractNum w:abstractNumId="3" w15:restartNumberingAfterBreak="0">
    <w:nsid w:val="66A34CE0"/>
    <w:multiLevelType w:val="hybridMultilevel"/>
    <w:tmpl w:val="5A2E2E60"/>
    <w:lvl w:ilvl="0" w:tplc="AC920CF4">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31951AB"/>
    <w:multiLevelType w:val="hybridMultilevel"/>
    <w:tmpl w:val="A09AD89A"/>
    <w:lvl w:ilvl="0" w:tplc="0CEAEF5A">
      <w:start w:val="1"/>
      <w:numFmt w:val="bullet"/>
      <w:lvlText w:val=""/>
      <w:lvlJc w:val="left"/>
      <w:pPr>
        <w:ind w:left="720" w:hanging="360"/>
      </w:pPr>
      <w:rPr>
        <w:rFonts w:ascii="Symbol" w:hAnsi="Symbol" w:hint="default"/>
      </w:rPr>
    </w:lvl>
    <w:lvl w:ilvl="1" w:tplc="F3DE2D08">
      <w:start w:val="1"/>
      <w:numFmt w:val="bullet"/>
      <w:lvlText w:val="o"/>
      <w:lvlJc w:val="left"/>
      <w:pPr>
        <w:ind w:left="1440" w:hanging="360"/>
      </w:pPr>
      <w:rPr>
        <w:rFonts w:ascii="Courier New" w:hAnsi="Courier New" w:hint="default"/>
      </w:rPr>
    </w:lvl>
    <w:lvl w:ilvl="2" w:tplc="EA649AFE">
      <w:start w:val="1"/>
      <w:numFmt w:val="bullet"/>
      <w:lvlText w:val=""/>
      <w:lvlJc w:val="left"/>
      <w:pPr>
        <w:ind w:left="2160" w:hanging="360"/>
      </w:pPr>
      <w:rPr>
        <w:rFonts w:ascii="Wingdings" w:hAnsi="Wingdings" w:hint="default"/>
      </w:rPr>
    </w:lvl>
    <w:lvl w:ilvl="3" w:tplc="8F82EA46">
      <w:start w:val="1"/>
      <w:numFmt w:val="bullet"/>
      <w:lvlText w:val=""/>
      <w:lvlJc w:val="left"/>
      <w:pPr>
        <w:ind w:left="2880" w:hanging="360"/>
      </w:pPr>
      <w:rPr>
        <w:rFonts w:ascii="Symbol" w:hAnsi="Symbol" w:hint="default"/>
      </w:rPr>
    </w:lvl>
    <w:lvl w:ilvl="4" w:tplc="034A960A">
      <w:start w:val="1"/>
      <w:numFmt w:val="bullet"/>
      <w:lvlText w:val="o"/>
      <w:lvlJc w:val="left"/>
      <w:pPr>
        <w:ind w:left="3600" w:hanging="360"/>
      </w:pPr>
      <w:rPr>
        <w:rFonts w:ascii="Courier New" w:hAnsi="Courier New" w:hint="default"/>
      </w:rPr>
    </w:lvl>
    <w:lvl w:ilvl="5" w:tplc="9F9225B4">
      <w:start w:val="1"/>
      <w:numFmt w:val="bullet"/>
      <w:lvlText w:val=""/>
      <w:lvlJc w:val="left"/>
      <w:pPr>
        <w:ind w:left="4320" w:hanging="360"/>
      </w:pPr>
      <w:rPr>
        <w:rFonts w:ascii="Wingdings" w:hAnsi="Wingdings" w:hint="default"/>
      </w:rPr>
    </w:lvl>
    <w:lvl w:ilvl="6" w:tplc="E70659B6">
      <w:start w:val="1"/>
      <w:numFmt w:val="bullet"/>
      <w:lvlText w:val=""/>
      <w:lvlJc w:val="left"/>
      <w:pPr>
        <w:ind w:left="5040" w:hanging="360"/>
      </w:pPr>
      <w:rPr>
        <w:rFonts w:ascii="Symbol" w:hAnsi="Symbol" w:hint="default"/>
      </w:rPr>
    </w:lvl>
    <w:lvl w:ilvl="7" w:tplc="F57C3B14">
      <w:start w:val="1"/>
      <w:numFmt w:val="bullet"/>
      <w:lvlText w:val="o"/>
      <w:lvlJc w:val="left"/>
      <w:pPr>
        <w:ind w:left="5760" w:hanging="360"/>
      </w:pPr>
      <w:rPr>
        <w:rFonts w:ascii="Courier New" w:hAnsi="Courier New" w:hint="default"/>
      </w:rPr>
    </w:lvl>
    <w:lvl w:ilvl="8" w:tplc="CE5659BA">
      <w:start w:val="1"/>
      <w:numFmt w:val="bullet"/>
      <w:lvlText w:val=""/>
      <w:lvlJc w:val="left"/>
      <w:pPr>
        <w:ind w:left="6480" w:hanging="360"/>
      </w:pPr>
      <w:rPr>
        <w:rFonts w:ascii="Wingdings" w:hAnsi="Wingdings" w:hint="default"/>
      </w:rPr>
    </w:lvl>
  </w:abstractNum>
  <w:abstractNum w:abstractNumId="5" w15:restartNumberingAfterBreak="0">
    <w:nsid w:val="7CCA274A"/>
    <w:multiLevelType w:val="hybridMultilevel"/>
    <w:tmpl w:val="D3F6FA16"/>
    <w:lvl w:ilvl="0" w:tplc="E292B79C">
      <w:start w:val="1"/>
      <w:numFmt w:val="bullet"/>
      <w:lvlText w:val=""/>
      <w:lvlJc w:val="left"/>
      <w:pPr>
        <w:ind w:left="720" w:hanging="360"/>
      </w:pPr>
      <w:rPr>
        <w:rFonts w:ascii="Symbol" w:hAnsi="Symbol" w:hint="default"/>
      </w:rPr>
    </w:lvl>
    <w:lvl w:ilvl="1" w:tplc="53DEF1E8">
      <w:start w:val="1"/>
      <w:numFmt w:val="bullet"/>
      <w:lvlText w:val="o"/>
      <w:lvlJc w:val="left"/>
      <w:pPr>
        <w:ind w:left="1440" w:hanging="360"/>
      </w:pPr>
      <w:rPr>
        <w:rFonts w:ascii="Courier New" w:hAnsi="Courier New" w:hint="default"/>
      </w:rPr>
    </w:lvl>
    <w:lvl w:ilvl="2" w:tplc="DEC612E2">
      <w:start w:val="1"/>
      <w:numFmt w:val="bullet"/>
      <w:lvlText w:val=""/>
      <w:lvlJc w:val="left"/>
      <w:pPr>
        <w:ind w:left="2160" w:hanging="360"/>
      </w:pPr>
      <w:rPr>
        <w:rFonts w:ascii="Wingdings" w:hAnsi="Wingdings" w:hint="default"/>
      </w:rPr>
    </w:lvl>
    <w:lvl w:ilvl="3" w:tplc="C504B6E0">
      <w:start w:val="1"/>
      <w:numFmt w:val="bullet"/>
      <w:lvlText w:val=""/>
      <w:lvlJc w:val="left"/>
      <w:pPr>
        <w:ind w:left="2880" w:hanging="360"/>
      </w:pPr>
      <w:rPr>
        <w:rFonts w:ascii="Symbol" w:hAnsi="Symbol" w:hint="default"/>
      </w:rPr>
    </w:lvl>
    <w:lvl w:ilvl="4" w:tplc="2C88E934">
      <w:start w:val="1"/>
      <w:numFmt w:val="bullet"/>
      <w:lvlText w:val="o"/>
      <w:lvlJc w:val="left"/>
      <w:pPr>
        <w:ind w:left="3600" w:hanging="360"/>
      </w:pPr>
      <w:rPr>
        <w:rFonts w:ascii="Courier New" w:hAnsi="Courier New" w:hint="default"/>
      </w:rPr>
    </w:lvl>
    <w:lvl w:ilvl="5" w:tplc="19A673C8">
      <w:start w:val="1"/>
      <w:numFmt w:val="bullet"/>
      <w:lvlText w:val=""/>
      <w:lvlJc w:val="left"/>
      <w:pPr>
        <w:ind w:left="4320" w:hanging="360"/>
      </w:pPr>
      <w:rPr>
        <w:rFonts w:ascii="Wingdings" w:hAnsi="Wingdings" w:hint="default"/>
      </w:rPr>
    </w:lvl>
    <w:lvl w:ilvl="6" w:tplc="36FE0CA2">
      <w:start w:val="1"/>
      <w:numFmt w:val="bullet"/>
      <w:lvlText w:val=""/>
      <w:lvlJc w:val="left"/>
      <w:pPr>
        <w:ind w:left="5040" w:hanging="360"/>
      </w:pPr>
      <w:rPr>
        <w:rFonts w:ascii="Symbol" w:hAnsi="Symbol" w:hint="default"/>
      </w:rPr>
    </w:lvl>
    <w:lvl w:ilvl="7" w:tplc="EDC2EECC">
      <w:start w:val="1"/>
      <w:numFmt w:val="bullet"/>
      <w:lvlText w:val="o"/>
      <w:lvlJc w:val="left"/>
      <w:pPr>
        <w:ind w:left="5760" w:hanging="360"/>
      </w:pPr>
      <w:rPr>
        <w:rFonts w:ascii="Courier New" w:hAnsi="Courier New" w:hint="default"/>
      </w:rPr>
    </w:lvl>
    <w:lvl w:ilvl="8" w:tplc="B02AE13A">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ka Winzheim">
    <w15:presenceInfo w15:providerId="Windows Live" w15:userId="361981ab124e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FBEB4E"/>
    <w:rsid w:val="0010332B"/>
    <w:rsid w:val="00504FE1"/>
    <w:rsid w:val="007D30D8"/>
    <w:rsid w:val="00823E9B"/>
    <w:rsid w:val="009CA9F9"/>
    <w:rsid w:val="00C20C69"/>
    <w:rsid w:val="00F577C5"/>
    <w:rsid w:val="01882852"/>
    <w:rsid w:val="027B231E"/>
    <w:rsid w:val="05FA650B"/>
    <w:rsid w:val="07F18F4D"/>
    <w:rsid w:val="08CE1A6D"/>
    <w:rsid w:val="0A25E2B3"/>
    <w:rsid w:val="0BEC92D2"/>
    <w:rsid w:val="0C9B91A7"/>
    <w:rsid w:val="0CC939CF"/>
    <w:rsid w:val="0D7934C3"/>
    <w:rsid w:val="100EB226"/>
    <w:rsid w:val="1017A820"/>
    <w:rsid w:val="107E3FFD"/>
    <w:rsid w:val="1288430F"/>
    <w:rsid w:val="143D97C5"/>
    <w:rsid w:val="1568697A"/>
    <w:rsid w:val="1572CD86"/>
    <w:rsid w:val="15B630DE"/>
    <w:rsid w:val="1A487532"/>
    <w:rsid w:val="1BDCA744"/>
    <w:rsid w:val="1C0DABC6"/>
    <w:rsid w:val="1D3C6C9D"/>
    <w:rsid w:val="1DA97C27"/>
    <w:rsid w:val="1E010359"/>
    <w:rsid w:val="1F2533BF"/>
    <w:rsid w:val="22ABAEC1"/>
    <w:rsid w:val="234C92B6"/>
    <w:rsid w:val="2365BB13"/>
    <w:rsid w:val="23BE2B2F"/>
    <w:rsid w:val="23D1333D"/>
    <w:rsid w:val="252DFA2D"/>
    <w:rsid w:val="25B18668"/>
    <w:rsid w:val="267B8B34"/>
    <w:rsid w:val="26843378"/>
    <w:rsid w:val="26F5CBF1"/>
    <w:rsid w:val="274D56C9"/>
    <w:rsid w:val="296CEDEA"/>
    <w:rsid w:val="29B68B8E"/>
    <w:rsid w:val="2CD2CD6A"/>
    <w:rsid w:val="2EE36CCF"/>
    <w:rsid w:val="30001C0D"/>
    <w:rsid w:val="3025CD12"/>
    <w:rsid w:val="321797D2"/>
    <w:rsid w:val="323DE59A"/>
    <w:rsid w:val="35838824"/>
    <w:rsid w:val="35945D59"/>
    <w:rsid w:val="36D7B55B"/>
    <w:rsid w:val="36E223FF"/>
    <w:rsid w:val="371C6AC0"/>
    <w:rsid w:val="383F8182"/>
    <w:rsid w:val="39122E92"/>
    <w:rsid w:val="3BBBA46A"/>
    <w:rsid w:val="3C525CE8"/>
    <w:rsid w:val="3C8E9189"/>
    <w:rsid w:val="3F27106B"/>
    <w:rsid w:val="3F7ABB11"/>
    <w:rsid w:val="43293CF8"/>
    <w:rsid w:val="444E2C34"/>
    <w:rsid w:val="445B6EA7"/>
    <w:rsid w:val="45B4D721"/>
    <w:rsid w:val="46FE5BA0"/>
    <w:rsid w:val="47B7845B"/>
    <w:rsid w:val="47F2E86B"/>
    <w:rsid w:val="484D00F3"/>
    <w:rsid w:val="49A87503"/>
    <w:rsid w:val="4A1CD405"/>
    <w:rsid w:val="4A779952"/>
    <w:rsid w:val="4AE9524C"/>
    <w:rsid w:val="4B1AE163"/>
    <w:rsid w:val="4BF67818"/>
    <w:rsid w:val="4C5026C5"/>
    <w:rsid w:val="4CB6B1C4"/>
    <w:rsid w:val="4DB4F161"/>
    <w:rsid w:val="507ABC0A"/>
    <w:rsid w:val="51B6F92B"/>
    <w:rsid w:val="52168C6B"/>
    <w:rsid w:val="5277C954"/>
    <w:rsid w:val="52EEDE2C"/>
    <w:rsid w:val="54128EA4"/>
    <w:rsid w:val="548AAE8D"/>
    <w:rsid w:val="54F616B9"/>
    <w:rsid w:val="56502271"/>
    <w:rsid w:val="5B5F2B6F"/>
    <w:rsid w:val="5B995143"/>
    <w:rsid w:val="5E093A06"/>
    <w:rsid w:val="5E5E5B84"/>
    <w:rsid w:val="5E8B5A14"/>
    <w:rsid w:val="5EE5CCDA"/>
    <w:rsid w:val="5F4C2A2A"/>
    <w:rsid w:val="5FA1EA4A"/>
    <w:rsid w:val="617C77F1"/>
    <w:rsid w:val="61A87954"/>
    <w:rsid w:val="63339DA7"/>
    <w:rsid w:val="63FAECC2"/>
    <w:rsid w:val="6643BF39"/>
    <w:rsid w:val="665B87D1"/>
    <w:rsid w:val="66B8A201"/>
    <w:rsid w:val="674E829D"/>
    <w:rsid w:val="6B006689"/>
    <w:rsid w:val="6C431E8D"/>
    <w:rsid w:val="6C8488AC"/>
    <w:rsid w:val="6CE9CA3A"/>
    <w:rsid w:val="6D249429"/>
    <w:rsid w:val="6E75215E"/>
    <w:rsid w:val="6EA6EDCE"/>
    <w:rsid w:val="6EF9F866"/>
    <w:rsid w:val="70B6B8FC"/>
    <w:rsid w:val="71819E34"/>
    <w:rsid w:val="718EAD6D"/>
    <w:rsid w:val="71B187AB"/>
    <w:rsid w:val="73FBEB4E"/>
    <w:rsid w:val="744D2BA4"/>
    <w:rsid w:val="752F7657"/>
    <w:rsid w:val="769EFD10"/>
    <w:rsid w:val="76C52F0D"/>
    <w:rsid w:val="78671719"/>
    <w:rsid w:val="7C2F76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EB4E"/>
  <w15:chartTrackingRefBased/>
  <w15:docId w15:val="{884069E2-963B-4ED6-A3ED-52852FE1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sid w:val="007D30D8"/>
    <w:rPr>
      <w:sz w:val="16"/>
      <w:szCs w:val="16"/>
    </w:rPr>
  </w:style>
  <w:style w:type="paragraph" w:styleId="Kommentartext">
    <w:name w:val="annotation text"/>
    <w:basedOn w:val="Standard"/>
    <w:link w:val="KommentartextZchn"/>
    <w:uiPriority w:val="99"/>
    <w:semiHidden/>
    <w:unhideWhenUsed/>
    <w:rsid w:val="007D30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30D8"/>
    <w:rPr>
      <w:sz w:val="20"/>
      <w:szCs w:val="20"/>
    </w:rPr>
  </w:style>
  <w:style w:type="paragraph" w:styleId="Kommentarthema">
    <w:name w:val="annotation subject"/>
    <w:basedOn w:val="Kommentartext"/>
    <w:next w:val="Kommentartext"/>
    <w:link w:val="KommentarthemaZchn"/>
    <w:uiPriority w:val="99"/>
    <w:semiHidden/>
    <w:unhideWhenUsed/>
    <w:rsid w:val="007D30D8"/>
    <w:rPr>
      <w:b/>
      <w:bCs/>
    </w:rPr>
  </w:style>
  <w:style w:type="character" w:customStyle="1" w:styleId="KommentarthemaZchn">
    <w:name w:val="Kommentarthema Zchn"/>
    <w:basedOn w:val="KommentartextZchn"/>
    <w:link w:val="Kommentarthema"/>
    <w:uiPriority w:val="99"/>
    <w:semiHidden/>
    <w:rsid w:val="007D30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ara.at/fileadmin/user_upload/Downloads/Publikationen/Trennt/2013/TRENNT_2_2013.pdf" TargetMode="External"/><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www.derstandard.at/story/2000061902863/umweltbewusstsein-steigt-mit-dem-bildungsgrad"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statistik.at/web_de/statistiken/energie_umwelt_innovation_mobilitaet/energie_und_umwelt/umwelt/umweltbedingungen_verhalten/index.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bmk.gv.at/themen/klima_umwelt/abfall/Kreislaufwirtschaft/trennung/oesterreich.html"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EB48E-A79D-4C12-9286-43711FC3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Gressenbauer</dc:creator>
  <cp:keywords/>
  <dc:description/>
  <cp:lastModifiedBy>Monika Winzheim</cp:lastModifiedBy>
  <cp:revision>3</cp:revision>
  <dcterms:created xsi:type="dcterms:W3CDTF">2021-04-24T16:10:00Z</dcterms:created>
  <dcterms:modified xsi:type="dcterms:W3CDTF">2021-04-24T16:11:00Z</dcterms:modified>
</cp:coreProperties>
</file>