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5BE1" w14:textId="77777777" w:rsidR="00DB77A5" w:rsidRPr="00A4069B" w:rsidRDefault="0066456E">
      <w:pPr>
        <w:rPr>
          <w:rFonts w:ascii="Verdana" w:hAnsi="Verdana"/>
          <w:b/>
          <w:color w:val="E36C0A" w:themeColor="accent6" w:themeShade="BF"/>
          <w:sz w:val="28"/>
        </w:rPr>
      </w:pPr>
      <w:r w:rsidRPr="00A4069B">
        <w:rPr>
          <w:rFonts w:ascii="Verdana" w:hAnsi="Verdana"/>
          <w:b/>
          <w:color w:val="E36C0A" w:themeColor="accent6" w:themeShade="BF"/>
          <w:sz w:val="28"/>
        </w:rPr>
        <w:t>Betriebskonzept: Übung Ackerbaubetrieb</w:t>
      </w:r>
    </w:p>
    <w:p w14:paraId="48CFC358" w14:textId="77777777" w:rsidR="00B24F52" w:rsidRDefault="00B24F52" w:rsidP="00B24F52">
      <w:pPr>
        <w:spacing w:after="120" w:line="300" w:lineRule="exact"/>
      </w:pPr>
      <w:r>
        <w:t>Leopold Kirner, Hochschule für Agrar- und Umweltpädagogik Wien</w:t>
      </w:r>
    </w:p>
    <w:p w14:paraId="6585E36E" w14:textId="77777777" w:rsidR="00B24F52" w:rsidRDefault="00B24F52" w:rsidP="00B24F52">
      <w:pPr>
        <w:spacing w:after="120" w:line="300" w:lineRule="exact"/>
      </w:pPr>
    </w:p>
    <w:p w14:paraId="5C72D258" w14:textId="77777777" w:rsidR="00B13A7F" w:rsidRDefault="00B13A7F" w:rsidP="00B13A7F">
      <w:pPr>
        <w:spacing w:after="120" w:line="300" w:lineRule="exact"/>
        <w:rPr>
          <w:b/>
          <w:color w:val="4F6228" w:themeColor="accent3" w:themeShade="80"/>
          <w:sz w:val="24"/>
        </w:rPr>
      </w:pPr>
    </w:p>
    <w:p w14:paraId="3BFC5C93" w14:textId="77777777" w:rsidR="00B24F52" w:rsidRPr="00B24F52" w:rsidRDefault="0066456E" w:rsidP="00B24F52">
      <w:pPr>
        <w:spacing w:after="120" w:line="300" w:lineRule="exact"/>
        <w:rPr>
          <w:b/>
          <w:color w:val="4F6228" w:themeColor="accent3" w:themeShade="80"/>
          <w:sz w:val="24"/>
        </w:rPr>
      </w:pPr>
      <w:r>
        <w:rPr>
          <w:b/>
          <w:color w:val="4F6228" w:themeColor="accent3" w:themeShade="80"/>
          <w:sz w:val="24"/>
        </w:rPr>
        <w:t>Ackerbaubetrieb</w:t>
      </w:r>
      <w:r w:rsidR="00DC4A84">
        <w:rPr>
          <w:b/>
          <w:color w:val="4F6228" w:themeColor="accent3" w:themeShade="80"/>
          <w:sz w:val="24"/>
        </w:rPr>
        <w:t xml:space="preserve"> mit konventioneller Wirtschaftsweise</w:t>
      </w:r>
    </w:p>
    <w:p w14:paraId="5B784EBD" w14:textId="77777777" w:rsidR="00B24F52" w:rsidRDefault="00B24F52" w:rsidP="00B24F52">
      <w:pPr>
        <w:spacing w:after="120" w:line="300" w:lineRule="exact"/>
      </w:pPr>
      <w:r>
        <w:t>Landwirtschaftlich genutzte Fläche</w:t>
      </w:r>
      <w:r w:rsidR="00DC4A84">
        <w:t xml:space="preserve"> (nur </w:t>
      </w:r>
      <w:r w:rsidR="0066456E">
        <w:t>Ackerland</w:t>
      </w:r>
      <w:r w:rsidR="00DC4A84">
        <w:t>)</w:t>
      </w:r>
      <w:r>
        <w:t xml:space="preserve">: </w:t>
      </w:r>
      <w:r w:rsidR="0066456E">
        <w:t>58,0</w:t>
      </w:r>
      <w:r>
        <w:t xml:space="preserve"> ha, davon 1</w:t>
      </w:r>
      <w:r w:rsidR="0066456E">
        <w:t>2,4</w:t>
      </w:r>
      <w:r w:rsidR="00DC4A84">
        <w:t xml:space="preserve"> ha gepachtet (</w:t>
      </w:r>
      <w:r w:rsidR="0066456E">
        <w:t>4</w:t>
      </w:r>
      <w:r>
        <w:t>00 €/ha)</w:t>
      </w:r>
      <w:r w:rsidR="00DC4A84">
        <w:t xml:space="preserve">, </w:t>
      </w:r>
      <w:r w:rsidR="0066456E">
        <w:t>keine Erschwernispunkte, Hektarsatz von 1.125 Euro</w:t>
      </w:r>
      <w:r w:rsidR="00DC4A84">
        <w:t>.</w:t>
      </w:r>
    </w:p>
    <w:p w14:paraId="3171929C" w14:textId="77777777" w:rsidR="00FE5883" w:rsidRDefault="00FE5883" w:rsidP="00B24F52">
      <w:pPr>
        <w:spacing w:after="120" w:line="300" w:lineRule="exact"/>
      </w:pPr>
    </w:p>
    <w:p w14:paraId="6D123E5D" w14:textId="77777777" w:rsidR="00FE5883" w:rsidRPr="00FE5883" w:rsidRDefault="00FE5883" w:rsidP="00B24F52">
      <w:pPr>
        <w:spacing w:after="120" w:line="300" w:lineRule="exact"/>
        <w:rPr>
          <w:b/>
          <w:color w:val="4F6228" w:themeColor="accent3" w:themeShade="80"/>
          <w:sz w:val="24"/>
        </w:rPr>
      </w:pPr>
      <w:r w:rsidRPr="00FE5883">
        <w:rPr>
          <w:b/>
          <w:color w:val="4F6228" w:themeColor="accent3" w:themeShade="80"/>
          <w:sz w:val="24"/>
        </w:rPr>
        <w:t>1) BASIS – Berechnung der Ausgangssituation</w:t>
      </w:r>
    </w:p>
    <w:p w14:paraId="6FEF71DD" w14:textId="77777777" w:rsidR="00DC4A84" w:rsidRDefault="00DC4A84" w:rsidP="00B24F52">
      <w:pPr>
        <w:spacing w:after="120" w:line="300" w:lineRule="exact"/>
      </w:pPr>
      <w:r>
        <w:t xml:space="preserve">Folgende </w:t>
      </w:r>
      <w:r w:rsidR="0066456E">
        <w:t>Kulturen stehen zur Auswahl:</w:t>
      </w:r>
    </w:p>
    <w:p w14:paraId="4FF023B2" w14:textId="77777777" w:rsidR="00DC4A84" w:rsidRDefault="0066456E" w:rsidP="00DC4A84">
      <w:pPr>
        <w:pStyle w:val="Listenabsatz"/>
        <w:numPr>
          <w:ilvl w:val="0"/>
          <w:numId w:val="5"/>
        </w:numPr>
        <w:spacing w:after="40" w:line="300" w:lineRule="exact"/>
      </w:pPr>
      <w:r>
        <w:t>Mahlweizen: 6,</w:t>
      </w:r>
      <w:r w:rsidR="00420DE7">
        <w:t>8</w:t>
      </w:r>
      <w:r>
        <w:t>0 t/ha</w:t>
      </w:r>
      <w:r w:rsidR="00DC4A84">
        <w:t>.</w:t>
      </w:r>
    </w:p>
    <w:p w14:paraId="4A96399B" w14:textId="77777777" w:rsidR="0066456E" w:rsidRDefault="0066456E" w:rsidP="0066456E">
      <w:pPr>
        <w:pStyle w:val="Listenabsatz"/>
        <w:numPr>
          <w:ilvl w:val="0"/>
          <w:numId w:val="5"/>
        </w:numPr>
        <w:spacing w:after="40" w:line="300" w:lineRule="exact"/>
      </w:pPr>
      <w:r>
        <w:t>Körnermais: 10,</w:t>
      </w:r>
      <w:r w:rsidR="00420DE7">
        <w:t>5</w:t>
      </w:r>
      <w:r>
        <w:t>0 t/ha.</w:t>
      </w:r>
    </w:p>
    <w:p w14:paraId="002CD644" w14:textId="77777777" w:rsidR="0066456E" w:rsidRDefault="0066456E" w:rsidP="0066456E">
      <w:pPr>
        <w:pStyle w:val="Listenabsatz"/>
        <w:numPr>
          <w:ilvl w:val="0"/>
          <w:numId w:val="5"/>
        </w:numPr>
        <w:spacing w:after="40" w:line="300" w:lineRule="exact"/>
      </w:pPr>
      <w:r>
        <w:t>Sommergerste: 5,</w:t>
      </w:r>
      <w:r w:rsidR="00420DE7">
        <w:t>8</w:t>
      </w:r>
      <w:r>
        <w:t>0 t/ha.</w:t>
      </w:r>
    </w:p>
    <w:p w14:paraId="532491D8" w14:textId="77777777" w:rsidR="00EC0F8D" w:rsidRDefault="00EC0F8D" w:rsidP="00EC0F8D">
      <w:pPr>
        <w:pStyle w:val="Listenabsatz"/>
        <w:numPr>
          <w:ilvl w:val="0"/>
          <w:numId w:val="5"/>
        </w:numPr>
        <w:spacing w:after="40" w:line="300" w:lineRule="exact"/>
      </w:pPr>
      <w:r>
        <w:t>Sojabohne: 2,</w:t>
      </w:r>
      <w:r w:rsidR="00420DE7">
        <w:t>8</w:t>
      </w:r>
      <w:r>
        <w:t>0 t/ha.</w:t>
      </w:r>
    </w:p>
    <w:p w14:paraId="3CFBEC94" w14:textId="77777777" w:rsidR="0066456E" w:rsidRDefault="0066456E" w:rsidP="0066456E">
      <w:pPr>
        <w:pStyle w:val="Listenabsatz"/>
        <w:numPr>
          <w:ilvl w:val="0"/>
          <w:numId w:val="5"/>
        </w:numPr>
        <w:spacing w:after="40" w:line="300" w:lineRule="exact"/>
      </w:pPr>
      <w:r>
        <w:t>Speisekartoffel: 3</w:t>
      </w:r>
      <w:r w:rsidR="00420DE7">
        <w:t>8</w:t>
      </w:r>
      <w:r>
        <w:t>,00 t/ha.</w:t>
      </w:r>
    </w:p>
    <w:p w14:paraId="27AFBB37" w14:textId="77777777" w:rsidR="0066456E" w:rsidRDefault="0066456E" w:rsidP="0066456E">
      <w:pPr>
        <w:pStyle w:val="Listenabsatz"/>
        <w:numPr>
          <w:ilvl w:val="0"/>
          <w:numId w:val="5"/>
        </w:numPr>
        <w:spacing w:after="40" w:line="300" w:lineRule="exact"/>
      </w:pPr>
      <w:r>
        <w:t>Winterraps: 3,</w:t>
      </w:r>
      <w:r w:rsidR="00420DE7">
        <w:t>30</w:t>
      </w:r>
      <w:r>
        <w:t xml:space="preserve"> t/ha.</w:t>
      </w:r>
    </w:p>
    <w:p w14:paraId="1BADF178" w14:textId="77777777" w:rsidR="0066456E" w:rsidRDefault="0066456E" w:rsidP="0066456E">
      <w:pPr>
        <w:pStyle w:val="Listenabsatz"/>
        <w:numPr>
          <w:ilvl w:val="0"/>
          <w:numId w:val="5"/>
        </w:numPr>
        <w:spacing w:after="40" w:line="300" w:lineRule="exact"/>
      </w:pPr>
      <w:r>
        <w:t>Ökologische Vorrangfläche: mind. 5% der Ackerfläche</w:t>
      </w:r>
    </w:p>
    <w:p w14:paraId="7B153CD1" w14:textId="77777777" w:rsidR="00EC0F8D" w:rsidRDefault="00EC0F8D" w:rsidP="00E050B3">
      <w:pPr>
        <w:pStyle w:val="Listenabsatz"/>
        <w:numPr>
          <w:ilvl w:val="0"/>
          <w:numId w:val="5"/>
        </w:numPr>
        <w:spacing w:after="40" w:line="300" w:lineRule="exact"/>
      </w:pPr>
      <w:r>
        <w:t>Begrünung – Zwischenfrucht: mind. 20%</w:t>
      </w:r>
    </w:p>
    <w:p w14:paraId="78CB0EEA" w14:textId="77777777" w:rsidR="0066456E" w:rsidRDefault="0066456E" w:rsidP="00DC4A84">
      <w:pPr>
        <w:spacing w:after="40" w:line="300" w:lineRule="exact"/>
      </w:pPr>
    </w:p>
    <w:p w14:paraId="210823EA" w14:textId="77777777" w:rsidR="00B24F52" w:rsidRDefault="00FE5883" w:rsidP="00B24F52">
      <w:pPr>
        <w:spacing w:after="120" w:line="300" w:lineRule="exact"/>
      </w:pPr>
      <w:r>
        <w:t xml:space="preserve">An Direktzahlungen erhält der Betrieb 290 €/ha. </w:t>
      </w:r>
      <w:r w:rsidR="00B24F52">
        <w:t xml:space="preserve">Der Betrieb nimmt </w:t>
      </w:r>
      <w:r w:rsidR="00C92813">
        <w:t>am UBB</w:t>
      </w:r>
      <w:r w:rsidR="00EC0F8D">
        <w:t xml:space="preserve"> (45 €/ha)</w:t>
      </w:r>
      <w:r w:rsidR="00C92813">
        <w:t xml:space="preserve"> </w:t>
      </w:r>
      <w:r w:rsidR="0066456E">
        <w:t xml:space="preserve">und an der Winterbegrünung (20% der Ackerfläche, 160 Euro je ha) </w:t>
      </w:r>
      <w:r w:rsidR="00C92813">
        <w:t>im Rahmen von ÖPUL</w:t>
      </w:r>
      <w:r w:rsidR="00B24F52">
        <w:t xml:space="preserve"> teil</w:t>
      </w:r>
      <w:r>
        <w:t>.</w:t>
      </w:r>
    </w:p>
    <w:p w14:paraId="50569A0E" w14:textId="77777777" w:rsidR="00B24F52" w:rsidRDefault="00B24F52" w:rsidP="00B24F52">
      <w:pPr>
        <w:spacing w:after="120" w:line="300" w:lineRule="exact"/>
      </w:pPr>
      <w:r>
        <w:t xml:space="preserve">Die aufwandsgleichen Fixkosten </w:t>
      </w:r>
      <w:r w:rsidR="00FE5883">
        <w:t>setzen</w:t>
      </w:r>
      <w:r w:rsidR="00E050B3">
        <w:t xml:space="preserve"> </w:t>
      </w:r>
      <w:r w:rsidR="00593966">
        <w:t xml:space="preserve">sich </w:t>
      </w:r>
      <w:r w:rsidR="00E050B3">
        <w:t>wie folgt zusammen:</w:t>
      </w:r>
      <w:r w:rsidR="00FE5883">
        <w:t xml:space="preserve"> Instandhaltungskosten Gebäude (1.</w:t>
      </w:r>
      <w:r w:rsidR="0066456E">
        <w:t>520</w:t>
      </w:r>
      <w:r w:rsidR="00E050B3">
        <w:t> </w:t>
      </w:r>
      <w:r w:rsidR="00FE5883">
        <w:t xml:space="preserve">€), </w:t>
      </w:r>
      <w:r w:rsidR="00EC0F8D">
        <w:t>Abschreibung Gebäude (</w:t>
      </w:r>
      <w:r w:rsidR="00E050B3">
        <w:t xml:space="preserve">4.520 €), Abschreibung Maschinen (12.758 €), </w:t>
      </w:r>
      <w:r w:rsidR="00FE5883">
        <w:t>Betriebssteuern und Abgaben (1.</w:t>
      </w:r>
      <w:r w:rsidR="0066456E">
        <w:t>250</w:t>
      </w:r>
      <w:r w:rsidR="00FE5883">
        <w:t xml:space="preserve"> €), Sachversicherungen (1.</w:t>
      </w:r>
      <w:r w:rsidR="0066456E">
        <w:t>528</w:t>
      </w:r>
      <w:r w:rsidR="00FE5883">
        <w:t xml:space="preserve"> €), </w:t>
      </w:r>
      <w:r w:rsidR="00E050B3">
        <w:t>Betriebsanteil PKW (2.550 €) und a</w:t>
      </w:r>
      <w:r w:rsidR="00FE5883">
        <w:t>llgemeine Wirtschaftskosten (</w:t>
      </w:r>
      <w:r w:rsidR="0066456E">
        <w:t>2.850</w:t>
      </w:r>
      <w:r w:rsidR="00FE5883">
        <w:t xml:space="preserve"> €).</w:t>
      </w:r>
    </w:p>
    <w:p w14:paraId="2560E0F5" w14:textId="3B6FCC15" w:rsidR="00B24F52" w:rsidRDefault="00FE5883" w:rsidP="00B24F52">
      <w:pPr>
        <w:spacing w:after="120" w:line="300" w:lineRule="exact"/>
      </w:pPr>
      <w:r>
        <w:t>Folgende Ansätze für Opportunitä</w:t>
      </w:r>
      <w:r w:rsidR="00C073BF">
        <w:t>tskosten werden veranschlagt: 15</w:t>
      </w:r>
      <w:r>
        <w:t xml:space="preserve"> €/AKh als </w:t>
      </w:r>
      <w:r w:rsidR="005B6FA0">
        <w:t>kalk. Unternehmerlohn</w:t>
      </w:r>
      <w:r>
        <w:t xml:space="preserve"> (zu den produktiven Arbeitszeiten kommen </w:t>
      </w:r>
      <w:r w:rsidR="00C073BF">
        <w:t>4</w:t>
      </w:r>
      <w:r w:rsidR="0066456E">
        <w:t>0</w:t>
      </w:r>
      <w:r w:rsidR="00C073BF">
        <w:t>%</w:t>
      </w:r>
      <w:r>
        <w:t xml:space="preserve"> für den Betrieb hinzu); </w:t>
      </w:r>
      <w:r w:rsidR="0066456E">
        <w:t>4</w:t>
      </w:r>
      <w:r>
        <w:t xml:space="preserve">00 €/ha für den eigenen Boden </w:t>
      </w:r>
      <w:r w:rsidR="00D57404">
        <w:t>und 3,0 % für das Eigenkapital</w:t>
      </w:r>
      <w:r w:rsidR="00E050B3">
        <w:t xml:space="preserve"> (</w:t>
      </w:r>
      <w:r w:rsidR="00B174D1">
        <w:t xml:space="preserve">ohne Boden: </w:t>
      </w:r>
      <w:r w:rsidR="00E050B3">
        <w:t>255.850 €)</w:t>
      </w:r>
      <w:r>
        <w:t>.</w:t>
      </w:r>
    </w:p>
    <w:p w14:paraId="10A2D0A1" w14:textId="77777777" w:rsidR="00FE5883" w:rsidRDefault="00FE5883" w:rsidP="00FE5883">
      <w:pPr>
        <w:spacing w:after="0" w:line="300" w:lineRule="exact"/>
      </w:pPr>
      <w:r>
        <w:t xml:space="preserve">Zur Berechnung der Überdeckung des Verbrauchs (Eigenkapitalbildung) liegen folgende Informationen vom Unternehmerhaushalt vor: Einkünfte aus </w:t>
      </w:r>
      <w:r w:rsidR="0066456E">
        <w:t>un</w:t>
      </w:r>
      <w:r>
        <w:t xml:space="preserve">selbständiger Arbeit: </w:t>
      </w:r>
      <w:r w:rsidR="00F91FF7">
        <w:t>25</w:t>
      </w:r>
      <w:r>
        <w:t>.</w:t>
      </w:r>
      <w:r w:rsidR="00F91FF7">
        <w:t>550</w:t>
      </w:r>
      <w:r>
        <w:t xml:space="preserve"> Euro; Sozialtransfers: 4.</w:t>
      </w:r>
      <w:r w:rsidR="0066456E">
        <w:t>620</w:t>
      </w:r>
      <w:r>
        <w:t xml:space="preserve"> Euro; Privatverbrauch: </w:t>
      </w:r>
      <w:r w:rsidR="00F72F5B">
        <w:t>32</w:t>
      </w:r>
      <w:r w:rsidR="00B174D1">
        <w:t>.</w:t>
      </w:r>
      <w:r w:rsidR="002265FF">
        <w:t>500</w:t>
      </w:r>
      <w:r>
        <w:t xml:space="preserve"> Euro; Sozialversicherungsbeiträge </w:t>
      </w:r>
      <w:r w:rsidR="00C92813">
        <w:t>sind zu berechnen</w:t>
      </w:r>
      <w:r w:rsidR="0066456E">
        <w:t xml:space="preserve"> (siehe Hektarsatz weiter oben).</w:t>
      </w:r>
    </w:p>
    <w:p w14:paraId="512A57C0" w14:textId="77777777" w:rsidR="00535138" w:rsidRDefault="00535138" w:rsidP="00FE5883">
      <w:pPr>
        <w:spacing w:after="0" w:line="300" w:lineRule="exact"/>
      </w:pPr>
    </w:p>
    <w:p w14:paraId="6075417B" w14:textId="77777777" w:rsidR="00817DCF" w:rsidRPr="00882002" w:rsidRDefault="00817DCF" w:rsidP="00817DCF">
      <w:pPr>
        <w:spacing w:after="120" w:line="300" w:lineRule="exact"/>
        <w:rPr>
          <w:b/>
          <w:color w:val="404040" w:themeColor="text1" w:themeTint="BF"/>
        </w:rPr>
      </w:pPr>
      <w:r w:rsidRPr="00882002">
        <w:rPr>
          <w:b/>
          <w:color w:val="404040" w:themeColor="text1" w:themeTint="BF"/>
        </w:rPr>
        <w:t>Aufgaben</w:t>
      </w:r>
    </w:p>
    <w:p w14:paraId="0D5DF8A2" w14:textId="77777777" w:rsidR="00817DCF" w:rsidRDefault="00817DCF" w:rsidP="00817DCF">
      <w:pPr>
        <w:pStyle w:val="Listenabsatz"/>
        <w:numPr>
          <w:ilvl w:val="0"/>
          <w:numId w:val="4"/>
        </w:numPr>
        <w:spacing w:after="120" w:line="300" w:lineRule="exact"/>
      </w:pPr>
      <w:r>
        <w:t>Berechnung aller erforderlichen Einzel-Deckungsbeiträge auf der Grundlage des IDB</w:t>
      </w:r>
      <w:r w:rsidRPr="00C92813">
        <w:t xml:space="preserve"> </w:t>
      </w:r>
      <w:r>
        <w:t>auf Basis des Durchschnitts der vergangenen fünf Jahre und der Arbeitszeit der Produktionsverfahren</w:t>
      </w:r>
    </w:p>
    <w:p w14:paraId="5C1F2B34" w14:textId="77777777" w:rsidR="00817DCF" w:rsidRDefault="00817DCF" w:rsidP="00817DCF">
      <w:pPr>
        <w:pStyle w:val="Listenabsatz"/>
        <w:numPr>
          <w:ilvl w:val="0"/>
          <w:numId w:val="4"/>
        </w:numPr>
        <w:spacing w:after="120" w:line="300" w:lineRule="exact"/>
      </w:pPr>
      <w:r>
        <w:t>Berechnung des Betriebsergebnisses laut Schema: Einkünfte aus LuF (ELuF), ELuF je AKh, kalkulatorischer Gewinn</w:t>
      </w:r>
    </w:p>
    <w:p w14:paraId="32C94AED" w14:textId="77777777" w:rsidR="00817DCF" w:rsidRDefault="00817DCF" w:rsidP="00817DCF">
      <w:pPr>
        <w:pStyle w:val="Listenabsatz"/>
        <w:numPr>
          <w:ilvl w:val="0"/>
          <w:numId w:val="4"/>
        </w:numPr>
        <w:spacing w:after="120" w:line="300" w:lineRule="exact"/>
      </w:pPr>
      <w:r>
        <w:t>Berechnung der Überdeckung des Verbrauchs (Eigenkapitalbildung)</w:t>
      </w:r>
    </w:p>
    <w:p w14:paraId="6F4C2230" w14:textId="77777777" w:rsidR="00817DCF" w:rsidRDefault="00817DCF" w:rsidP="00817DCF">
      <w:pPr>
        <w:pStyle w:val="Listenabsatz"/>
        <w:numPr>
          <w:ilvl w:val="0"/>
          <w:numId w:val="4"/>
        </w:numPr>
        <w:spacing w:after="120" w:line="300" w:lineRule="exact"/>
      </w:pPr>
      <w:r>
        <w:t>Berechnung der Kapitaldienstgrenze</w:t>
      </w:r>
    </w:p>
    <w:p w14:paraId="370F0912" w14:textId="77777777" w:rsidR="005B6FA0" w:rsidRDefault="005B6FA0">
      <w:pPr>
        <w:rPr>
          <w:b/>
          <w:color w:val="4F6228" w:themeColor="accent3" w:themeShade="80"/>
          <w:sz w:val="24"/>
        </w:rPr>
      </w:pPr>
      <w:r>
        <w:rPr>
          <w:b/>
          <w:color w:val="4F6228" w:themeColor="accent3" w:themeShade="80"/>
          <w:sz w:val="24"/>
        </w:rPr>
        <w:br w:type="page"/>
      </w:r>
    </w:p>
    <w:p w14:paraId="56C87F33" w14:textId="4AF5140D" w:rsidR="00535138" w:rsidRPr="00FE5883" w:rsidRDefault="00535138" w:rsidP="00535138">
      <w:pPr>
        <w:spacing w:after="120" w:line="300" w:lineRule="exact"/>
        <w:rPr>
          <w:b/>
          <w:color w:val="4F6228" w:themeColor="accent3" w:themeShade="80"/>
          <w:sz w:val="24"/>
        </w:rPr>
      </w:pPr>
      <w:r>
        <w:rPr>
          <w:b/>
          <w:color w:val="4F6228" w:themeColor="accent3" w:themeShade="80"/>
          <w:sz w:val="24"/>
        </w:rPr>
        <w:lastRenderedPageBreak/>
        <w:t>2</w:t>
      </w:r>
      <w:r w:rsidRPr="00FE5883">
        <w:rPr>
          <w:b/>
          <w:color w:val="4F6228" w:themeColor="accent3" w:themeShade="80"/>
          <w:sz w:val="24"/>
        </w:rPr>
        <w:t xml:space="preserve">) </w:t>
      </w:r>
      <w:r w:rsidR="00165DD5">
        <w:rPr>
          <w:b/>
          <w:color w:val="4F6228" w:themeColor="accent3" w:themeShade="80"/>
          <w:sz w:val="24"/>
        </w:rPr>
        <w:t>BETRIEBSPLAN</w:t>
      </w:r>
      <w:r>
        <w:rPr>
          <w:b/>
          <w:color w:val="4F6228" w:themeColor="accent3" w:themeShade="80"/>
          <w:sz w:val="24"/>
        </w:rPr>
        <w:t xml:space="preserve"> mit Schweinemast</w:t>
      </w:r>
    </w:p>
    <w:p w14:paraId="64C4B9CB" w14:textId="77777777" w:rsidR="00535138" w:rsidRDefault="00535138" w:rsidP="00FE5883">
      <w:pPr>
        <w:spacing w:after="0" w:line="300" w:lineRule="exact"/>
      </w:pPr>
      <w:r>
        <w:t>Nun wird geprüft, wie sich das Betriebsergebnis ändert, wenn 500 Mastplätze für die Schweinemast (mittleres Ertragsniveau) eingeführt werden. Folgende Annahmen liegen den Berechnungen zu Grunde:</w:t>
      </w:r>
    </w:p>
    <w:p w14:paraId="6A187AA8" w14:textId="77777777" w:rsidR="00535138" w:rsidRDefault="00535138" w:rsidP="00FE5883">
      <w:pPr>
        <w:spacing w:after="0" w:line="300" w:lineRule="exact"/>
      </w:pPr>
    </w:p>
    <w:p w14:paraId="48267E09" w14:textId="77777777" w:rsidR="00535138" w:rsidRDefault="00535138" w:rsidP="00535138">
      <w:pPr>
        <w:spacing w:after="0" w:line="240" w:lineRule="auto"/>
      </w:pPr>
      <w:r w:rsidRPr="00535138">
        <w:rPr>
          <w:noProof/>
          <w:lang w:eastAsia="de-AT"/>
        </w:rPr>
        <w:drawing>
          <wp:inline distT="0" distB="0" distL="0" distR="0" wp14:anchorId="1487880C" wp14:editId="2E7AF3D3">
            <wp:extent cx="2661314" cy="149721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72" cy="150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F48B" w14:textId="77777777" w:rsidR="00535138" w:rsidRDefault="00535138" w:rsidP="00FE5883">
      <w:pPr>
        <w:spacing w:after="0" w:line="300" w:lineRule="exact"/>
        <w:rPr>
          <w:b/>
          <w:sz w:val="24"/>
        </w:rPr>
      </w:pPr>
    </w:p>
    <w:p w14:paraId="1D5B20BC" w14:textId="77777777" w:rsidR="00437131" w:rsidRDefault="00535138" w:rsidP="00437131">
      <w:pPr>
        <w:spacing w:after="0" w:line="300" w:lineRule="exact"/>
      </w:pPr>
      <w:r w:rsidRPr="00535138">
        <w:t>Der Schweinestall wird auf 25 Jahre, die Fütterungstechnik</w:t>
      </w:r>
      <w:r>
        <w:t xml:space="preserve"> auf 15 Jahre abgeschrieben. De</w:t>
      </w:r>
      <w:r w:rsidR="009F547E">
        <w:t>r Stall wird mit Fremdkapital (4</w:t>
      </w:r>
      <w:r>
        <w:t>%), die Fütterungsan</w:t>
      </w:r>
      <w:r w:rsidR="00CA31D3">
        <w:t>lage</w:t>
      </w:r>
      <w:r>
        <w:t xml:space="preserve"> mit Eigenkapital (3%) verzinst.</w:t>
      </w:r>
      <w:r w:rsidR="00847D43">
        <w:t xml:space="preserve"> Als Instandhaltung </w:t>
      </w:r>
      <w:r w:rsidR="00437131">
        <w:t xml:space="preserve">für das Gebäude </w:t>
      </w:r>
      <w:r w:rsidR="00847D43">
        <w:t>werden 1%, als Versicherung 0,4% vom Neuwert gerechnet.</w:t>
      </w:r>
      <w:r>
        <w:t xml:space="preserve"> </w:t>
      </w:r>
      <w:r w:rsidR="00437131">
        <w:t xml:space="preserve">Als Instandhaltung für die Technik werden 1,5% veranschlagt. </w:t>
      </w:r>
      <w:r w:rsidR="00437131" w:rsidRPr="00535138">
        <w:t xml:space="preserve"> </w:t>
      </w:r>
    </w:p>
    <w:p w14:paraId="4C039487" w14:textId="77777777" w:rsidR="00696BC8" w:rsidRDefault="00696BC8" w:rsidP="00FE5883">
      <w:pPr>
        <w:spacing w:after="0" w:line="300" w:lineRule="exact"/>
      </w:pPr>
    </w:p>
    <w:p w14:paraId="4065DCC7" w14:textId="77777777" w:rsidR="00696BC8" w:rsidRPr="00535138" w:rsidRDefault="00696BC8" w:rsidP="00FE5883">
      <w:pPr>
        <w:spacing w:after="0" w:line="300" w:lineRule="exact"/>
      </w:pPr>
      <w:r>
        <w:t>Hinweis: Der Körnermais wird zu Maiskornsilage verarbeitet (12,80 t je ha)</w:t>
      </w:r>
    </w:p>
    <w:p w14:paraId="1ED3A10D" w14:textId="77777777" w:rsidR="00535138" w:rsidRDefault="00535138" w:rsidP="00FE5883">
      <w:pPr>
        <w:spacing w:after="0" w:line="300" w:lineRule="exact"/>
        <w:rPr>
          <w:b/>
          <w:sz w:val="24"/>
        </w:rPr>
      </w:pPr>
    </w:p>
    <w:p w14:paraId="37D632A2" w14:textId="77777777" w:rsidR="00FE5883" w:rsidRPr="00882002" w:rsidRDefault="00FE5883" w:rsidP="00B24F52">
      <w:pPr>
        <w:spacing w:after="120" w:line="300" w:lineRule="exact"/>
        <w:rPr>
          <w:b/>
          <w:color w:val="404040" w:themeColor="text1" w:themeTint="BF"/>
        </w:rPr>
      </w:pPr>
      <w:r w:rsidRPr="00882002">
        <w:rPr>
          <w:b/>
          <w:color w:val="404040" w:themeColor="text1" w:themeTint="BF"/>
        </w:rPr>
        <w:t>Aufgaben</w:t>
      </w:r>
    </w:p>
    <w:p w14:paraId="2F61528F" w14:textId="77777777" w:rsidR="00C92813" w:rsidRDefault="00C92813" w:rsidP="00FE5883">
      <w:pPr>
        <w:pStyle w:val="Listenabsatz"/>
        <w:numPr>
          <w:ilvl w:val="0"/>
          <w:numId w:val="4"/>
        </w:numPr>
        <w:spacing w:after="120" w:line="300" w:lineRule="exact"/>
      </w:pPr>
      <w:r>
        <w:t>Berechnung aller erforderlichen Einzel-Deckungsbeiträge auf der Grundlage des IDB</w:t>
      </w:r>
      <w:r w:rsidRPr="00C92813">
        <w:t xml:space="preserve"> </w:t>
      </w:r>
      <w:r>
        <w:t>auf Basis des Durchschnitts der vergangenen fünf Jahre und der Arbeitszeit der Produktionsverfahren</w:t>
      </w:r>
    </w:p>
    <w:p w14:paraId="474D4D5E" w14:textId="77777777" w:rsidR="00FE5883" w:rsidRDefault="00FE5883" w:rsidP="00FE5883">
      <w:pPr>
        <w:pStyle w:val="Listenabsatz"/>
        <w:numPr>
          <w:ilvl w:val="0"/>
          <w:numId w:val="4"/>
        </w:numPr>
        <w:spacing w:after="120" w:line="300" w:lineRule="exact"/>
      </w:pPr>
      <w:r>
        <w:t>Berechnung des Betriebsergebnisses laut Schema: Einkünfte aus LuF (ELuF), ELuF je AKh, kalkulatorischer Gewinn</w:t>
      </w:r>
    </w:p>
    <w:p w14:paraId="7B9DDE58" w14:textId="77777777" w:rsidR="00FE5883" w:rsidRDefault="00FE5883" w:rsidP="00FE5883">
      <w:pPr>
        <w:pStyle w:val="Listenabsatz"/>
        <w:numPr>
          <w:ilvl w:val="0"/>
          <w:numId w:val="4"/>
        </w:numPr>
        <w:spacing w:after="120" w:line="300" w:lineRule="exact"/>
      </w:pPr>
      <w:r>
        <w:t>Berechnung der Überdeckung des Verbrauchs (Eigenkapitalbildung)</w:t>
      </w:r>
    </w:p>
    <w:p w14:paraId="7267D5F2" w14:textId="77777777" w:rsidR="00C92813" w:rsidRDefault="00C92813" w:rsidP="00FE5883">
      <w:pPr>
        <w:pStyle w:val="Listenabsatz"/>
        <w:numPr>
          <w:ilvl w:val="0"/>
          <w:numId w:val="4"/>
        </w:numPr>
        <w:spacing w:after="120" w:line="300" w:lineRule="exact"/>
      </w:pPr>
      <w:r>
        <w:t>Berechnung von Kennzahlen je kg Milch</w:t>
      </w:r>
    </w:p>
    <w:sectPr w:rsidR="00C92813" w:rsidSect="00DB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j0115844"/>
      </v:shape>
    </w:pict>
  </w:numPicBullet>
  <w:abstractNum w:abstractNumId="0" w15:restartNumberingAfterBreak="0">
    <w:nsid w:val="0301784A"/>
    <w:multiLevelType w:val="hybridMultilevel"/>
    <w:tmpl w:val="E7705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37E1"/>
    <w:multiLevelType w:val="hybridMultilevel"/>
    <w:tmpl w:val="BEAC5F0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07C5"/>
    <w:multiLevelType w:val="hybridMultilevel"/>
    <w:tmpl w:val="98BCD600"/>
    <w:lvl w:ilvl="0" w:tplc="8D9E8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4788"/>
    <w:multiLevelType w:val="hybridMultilevel"/>
    <w:tmpl w:val="EF4A6CC6"/>
    <w:lvl w:ilvl="0" w:tplc="8D9E8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2196"/>
    <w:multiLevelType w:val="hybridMultilevel"/>
    <w:tmpl w:val="7B084BE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F52"/>
    <w:rsid w:val="00105CB8"/>
    <w:rsid w:val="00123984"/>
    <w:rsid w:val="00165DD5"/>
    <w:rsid w:val="001974D3"/>
    <w:rsid w:val="002265FF"/>
    <w:rsid w:val="0038474D"/>
    <w:rsid w:val="00420DE7"/>
    <w:rsid w:val="00437131"/>
    <w:rsid w:val="004A6D28"/>
    <w:rsid w:val="00535138"/>
    <w:rsid w:val="00551208"/>
    <w:rsid w:val="00593966"/>
    <w:rsid w:val="005B6FA0"/>
    <w:rsid w:val="0066456E"/>
    <w:rsid w:val="00696BC8"/>
    <w:rsid w:val="00817DCF"/>
    <w:rsid w:val="00847D43"/>
    <w:rsid w:val="00862990"/>
    <w:rsid w:val="00882002"/>
    <w:rsid w:val="009F547E"/>
    <w:rsid w:val="00A4069B"/>
    <w:rsid w:val="00AB3F4F"/>
    <w:rsid w:val="00AE2EE1"/>
    <w:rsid w:val="00B13A7F"/>
    <w:rsid w:val="00B174D1"/>
    <w:rsid w:val="00B24F52"/>
    <w:rsid w:val="00BC33A9"/>
    <w:rsid w:val="00C073BF"/>
    <w:rsid w:val="00C61833"/>
    <w:rsid w:val="00C92813"/>
    <w:rsid w:val="00CA31D3"/>
    <w:rsid w:val="00CA7151"/>
    <w:rsid w:val="00D57404"/>
    <w:rsid w:val="00DB77A5"/>
    <w:rsid w:val="00DC4A84"/>
    <w:rsid w:val="00E050B3"/>
    <w:rsid w:val="00EC0F8D"/>
    <w:rsid w:val="00EE73A5"/>
    <w:rsid w:val="00F22562"/>
    <w:rsid w:val="00F72F5B"/>
    <w:rsid w:val="00F91FF7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9C068"/>
  <w15:docId w15:val="{76891388-71DE-453F-9CA6-B0651E62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7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8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Kirner</dc:creator>
  <cp:lastModifiedBy>Leopold Kirner</cp:lastModifiedBy>
  <cp:revision>31</cp:revision>
  <cp:lastPrinted>2020-04-03T11:10:00Z</cp:lastPrinted>
  <dcterms:created xsi:type="dcterms:W3CDTF">2018-02-21T16:49:00Z</dcterms:created>
  <dcterms:modified xsi:type="dcterms:W3CDTF">2020-10-21T15:39:00Z</dcterms:modified>
</cp:coreProperties>
</file>