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A33CA" w14:textId="77777777" w:rsidR="00DB77A5" w:rsidRPr="006B40C5" w:rsidRDefault="004A37FA">
      <w:pPr>
        <w:rPr>
          <w:rFonts w:ascii="Verdana" w:hAnsi="Verdana"/>
          <w:b/>
          <w:color w:val="E36C0A" w:themeColor="accent6" w:themeShade="BF"/>
          <w:sz w:val="28"/>
        </w:rPr>
      </w:pPr>
      <w:r w:rsidRPr="006B40C5">
        <w:rPr>
          <w:rFonts w:ascii="Verdana" w:hAnsi="Verdana"/>
          <w:b/>
          <w:color w:val="E36C0A" w:themeColor="accent6" w:themeShade="BF"/>
          <w:sz w:val="28"/>
        </w:rPr>
        <w:t>Betriebskonzept: Übung Milchviehbetrieb</w:t>
      </w:r>
    </w:p>
    <w:p w14:paraId="0B2181BC" w14:textId="77777777" w:rsidR="00B24F52" w:rsidRDefault="00B24F52" w:rsidP="00B24F52">
      <w:pPr>
        <w:spacing w:after="120" w:line="300" w:lineRule="exact"/>
      </w:pPr>
      <w:r>
        <w:t>Leopold Kirner, Hochschule für Agrar- und Umweltpädagogik Wien</w:t>
      </w:r>
    </w:p>
    <w:p w14:paraId="1F7AC95D" w14:textId="77777777" w:rsidR="00B24F52" w:rsidRDefault="00B24F52" w:rsidP="00B24F52">
      <w:pPr>
        <w:spacing w:after="120" w:line="300" w:lineRule="exact"/>
      </w:pPr>
    </w:p>
    <w:p w14:paraId="448BB3E0" w14:textId="77777777" w:rsidR="00B13A7F" w:rsidRDefault="00B13A7F" w:rsidP="00B13A7F">
      <w:pPr>
        <w:spacing w:after="120" w:line="300" w:lineRule="exact"/>
        <w:rPr>
          <w:b/>
          <w:color w:val="4F6228" w:themeColor="accent3" w:themeShade="80"/>
          <w:sz w:val="24"/>
        </w:rPr>
      </w:pPr>
    </w:p>
    <w:p w14:paraId="3E806FF7" w14:textId="77777777" w:rsidR="00B24F52" w:rsidRPr="002614C2" w:rsidRDefault="004A37FA" w:rsidP="00B24F52">
      <w:pPr>
        <w:spacing w:after="120" w:line="300" w:lineRule="exact"/>
        <w:rPr>
          <w:b/>
          <w:color w:val="365F91" w:themeColor="accent1" w:themeShade="BF"/>
          <w:sz w:val="24"/>
        </w:rPr>
      </w:pPr>
      <w:r w:rsidRPr="002614C2">
        <w:rPr>
          <w:b/>
          <w:color w:val="365F91" w:themeColor="accent1" w:themeShade="BF"/>
          <w:sz w:val="24"/>
        </w:rPr>
        <w:t>Milchviehbetrieb für die Übung</w:t>
      </w:r>
    </w:p>
    <w:p w14:paraId="60543D88" w14:textId="77777777" w:rsidR="00B24F52" w:rsidRDefault="00B24F52" w:rsidP="00B24F52">
      <w:pPr>
        <w:spacing w:after="120" w:line="300" w:lineRule="exact"/>
      </w:pPr>
      <w:r>
        <w:t>Landwirtschaftlich genutzte Fläche</w:t>
      </w:r>
      <w:r w:rsidR="00DC4A84">
        <w:t xml:space="preserve"> (nur Grünland)</w:t>
      </w:r>
      <w:r>
        <w:t xml:space="preserve">: </w:t>
      </w:r>
      <w:r w:rsidR="00DC4A84">
        <w:t>34,7</w:t>
      </w:r>
      <w:r>
        <w:t xml:space="preserve"> ha, davon 1</w:t>
      </w:r>
      <w:r w:rsidR="00DC4A84">
        <w:t>0,8 ha gepachtet (3</w:t>
      </w:r>
      <w:r>
        <w:t>00 €/ha)</w:t>
      </w:r>
      <w:r w:rsidR="00DC4A84">
        <w:t>, 128 Erschwernispunkte, 19,8 ha Wald.</w:t>
      </w:r>
    </w:p>
    <w:p w14:paraId="1AC96C57" w14:textId="77777777" w:rsidR="00FE5883" w:rsidRDefault="00FE5883" w:rsidP="00B24F52">
      <w:pPr>
        <w:spacing w:after="120" w:line="300" w:lineRule="exact"/>
      </w:pPr>
    </w:p>
    <w:p w14:paraId="3C4E0898" w14:textId="2BF70322" w:rsidR="00FE5883" w:rsidRPr="002614C2" w:rsidRDefault="00FE5883" w:rsidP="00B24F52">
      <w:pPr>
        <w:spacing w:after="120" w:line="300" w:lineRule="exact"/>
        <w:rPr>
          <w:b/>
          <w:color w:val="365F91" w:themeColor="accent1" w:themeShade="BF"/>
          <w:sz w:val="24"/>
        </w:rPr>
      </w:pPr>
      <w:r w:rsidRPr="002614C2">
        <w:rPr>
          <w:b/>
          <w:color w:val="365F91" w:themeColor="accent1" w:themeShade="BF"/>
          <w:sz w:val="24"/>
        </w:rPr>
        <w:t xml:space="preserve">1) </w:t>
      </w:r>
      <w:r w:rsidR="007C7934">
        <w:rPr>
          <w:b/>
          <w:color w:val="365F91" w:themeColor="accent1" w:themeShade="BF"/>
          <w:sz w:val="24"/>
        </w:rPr>
        <w:t>IST</w:t>
      </w:r>
      <w:r w:rsidRPr="002614C2">
        <w:rPr>
          <w:b/>
          <w:color w:val="365F91" w:themeColor="accent1" w:themeShade="BF"/>
          <w:sz w:val="24"/>
        </w:rPr>
        <w:t xml:space="preserve"> – Berechnung der Ausgangssituation</w:t>
      </w:r>
    </w:p>
    <w:p w14:paraId="18AC7188" w14:textId="77777777" w:rsidR="00DC4A84" w:rsidRDefault="00DC4A84" w:rsidP="00B24F52">
      <w:pPr>
        <w:spacing w:after="120" w:line="300" w:lineRule="exact"/>
      </w:pPr>
      <w:r>
        <w:t>Folgende Konservierungsarten im Grünland sind vorhanden (25-35 % Hangneigung)</w:t>
      </w:r>
    </w:p>
    <w:p w14:paraId="2A8C3EBB" w14:textId="0127B8DA" w:rsidR="00DC4A84" w:rsidRDefault="00DC4A84" w:rsidP="00DC4A84">
      <w:pPr>
        <w:pStyle w:val="Listenabsatz"/>
        <w:numPr>
          <w:ilvl w:val="0"/>
          <w:numId w:val="5"/>
        </w:numPr>
        <w:spacing w:after="40" w:line="300" w:lineRule="exact"/>
      </w:pPr>
      <w:r w:rsidRPr="00D76F66">
        <w:rPr>
          <w:b/>
          <w:bCs/>
        </w:rPr>
        <w:t>Silage:</w:t>
      </w:r>
      <w:r>
        <w:t xml:space="preserve"> 7,10 t Trockenmasse, 70% vom Grünland werden als Silage konserviert; </w:t>
      </w:r>
      <w:r w:rsidR="00681CB6">
        <w:t xml:space="preserve">die variablen Kosten betragen 560 €/ha (negativer DB); die Arbeitszeit 10,0 </w:t>
      </w:r>
      <w:proofErr w:type="spellStart"/>
      <w:r w:rsidR="00681CB6">
        <w:t>AKh</w:t>
      </w:r>
      <w:proofErr w:type="spellEnd"/>
      <w:r w:rsidR="00681CB6">
        <w:t>/ha und der Energiebedarf aus dem Grundfutter 38.049 MJ NEL (Nettoenergielaktation).</w:t>
      </w:r>
    </w:p>
    <w:p w14:paraId="7EAB68AB" w14:textId="59ECC31C" w:rsidR="00681CB6" w:rsidRDefault="00DC4A84" w:rsidP="00681CB6">
      <w:pPr>
        <w:pStyle w:val="Listenabsatz"/>
        <w:numPr>
          <w:ilvl w:val="0"/>
          <w:numId w:val="5"/>
        </w:numPr>
        <w:spacing w:after="40" w:line="300" w:lineRule="exact"/>
      </w:pPr>
      <w:proofErr w:type="spellStart"/>
      <w:r w:rsidRPr="00D76F66">
        <w:rPr>
          <w:b/>
          <w:bCs/>
        </w:rPr>
        <w:t>Bodenheu</w:t>
      </w:r>
      <w:proofErr w:type="spellEnd"/>
      <w:r w:rsidRPr="00D76F66">
        <w:rPr>
          <w:b/>
          <w:bCs/>
        </w:rPr>
        <w:t>:</w:t>
      </w:r>
      <w:r>
        <w:t xml:space="preserve"> 6,56 t Trockenmasse, 10% vom Grünland werden als Heu konserviert; </w:t>
      </w:r>
      <w:r w:rsidR="00681CB6">
        <w:t xml:space="preserve">die variablen Kosten betragen 568 €/ha (negativer DB); die Arbeitszeit 14,2 </w:t>
      </w:r>
      <w:proofErr w:type="spellStart"/>
      <w:r w:rsidR="00681CB6">
        <w:t>AKh</w:t>
      </w:r>
      <w:proofErr w:type="spellEnd"/>
      <w:r w:rsidR="00681CB6">
        <w:t>/ha und der Energiebedarf aus dem Grundfutter 31.903 MJ NEL (Nettoenergielaktation).</w:t>
      </w:r>
    </w:p>
    <w:p w14:paraId="17AD8DE6" w14:textId="0329879D" w:rsidR="00681CB6" w:rsidRDefault="00DC4A84" w:rsidP="00681CB6">
      <w:pPr>
        <w:pStyle w:val="Listenabsatz"/>
        <w:numPr>
          <w:ilvl w:val="0"/>
          <w:numId w:val="5"/>
        </w:numPr>
        <w:spacing w:after="40" w:line="300" w:lineRule="exact"/>
      </w:pPr>
      <w:r w:rsidRPr="00D76F66">
        <w:rPr>
          <w:b/>
          <w:bCs/>
        </w:rPr>
        <w:t>Weide:</w:t>
      </w:r>
      <w:r>
        <w:t xml:space="preserve"> 7,</w:t>
      </w:r>
      <w:r w:rsidR="00681CB6">
        <w:t>1</w:t>
      </w:r>
      <w:r>
        <w:t>0 t Trockenmasse, 20% vom Gr</w:t>
      </w:r>
      <w:r w:rsidR="000B6642">
        <w:t xml:space="preserve">ünland werden als Weide genutzt; </w:t>
      </w:r>
      <w:r w:rsidR="00681CB6">
        <w:t xml:space="preserve">die variablen Kosten betragen 406 €/ha (negativer DB); die Arbeitszeit 22,0 </w:t>
      </w:r>
      <w:proofErr w:type="spellStart"/>
      <w:r w:rsidR="00681CB6">
        <w:t>AKh</w:t>
      </w:r>
      <w:proofErr w:type="spellEnd"/>
      <w:r w:rsidR="00681CB6">
        <w:t>/ha und der Energiebedarf aus dem Grundfutter 38.145 MJ NEL (Nettoenergielaktation).</w:t>
      </w:r>
    </w:p>
    <w:p w14:paraId="599F46DB" w14:textId="5EA559F6" w:rsidR="00681CB6" w:rsidRDefault="00DC4A84" w:rsidP="00B24F52">
      <w:pPr>
        <w:spacing w:after="120" w:line="300" w:lineRule="exact"/>
      </w:pPr>
      <w:r>
        <w:t xml:space="preserve">Am Betrieb werden </w:t>
      </w:r>
      <w:r w:rsidRPr="00681CB6">
        <w:rPr>
          <w:b/>
          <w:bCs/>
        </w:rPr>
        <w:t>28 Milchkühe</w:t>
      </w:r>
      <w:r>
        <w:t xml:space="preserve"> inklusive Nachzucht gehalten. Pro Kuh und Jahr werden 7.800 kg Milch produzier</w:t>
      </w:r>
      <w:r w:rsidR="00681CB6">
        <w:t xml:space="preserve">t, </w:t>
      </w:r>
      <w:r w:rsidR="005D1C42">
        <w:t>der Deckungsbeitrag errechnet sich über den IDB</w:t>
      </w:r>
      <w:r w:rsidR="00681CB6">
        <w:t xml:space="preserve">. Es werden 85 </w:t>
      </w:r>
      <w:proofErr w:type="spellStart"/>
      <w:r w:rsidR="00681CB6">
        <w:t>AKh</w:t>
      </w:r>
      <w:proofErr w:type="spellEnd"/>
      <w:r w:rsidR="00681CB6">
        <w:t xml:space="preserve"> je Kuh und Jahr veranschlagt, pro Kuh wird ein Futterenergiebedarf von 30.079 MJ veranschlagt.</w:t>
      </w:r>
    </w:p>
    <w:p w14:paraId="581E9C54" w14:textId="59674579" w:rsidR="00681CB6" w:rsidRDefault="00681CB6" w:rsidP="00B24F52">
      <w:pPr>
        <w:spacing w:after="120" w:line="300" w:lineRule="exact"/>
      </w:pPr>
      <w:r>
        <w:t xml:space="preserve">Pro Kuh und Jahr werden 0,5 fertige </w:t>
      </w:r>
      <w:r w:rsidRPr="00EF1288">
        <w:rPr>
          <w:b/>
          <w:bCs/>
        </w:rPr>
        <w:t>Kalbinnen</w:t>
      </w:r>
      <w:r>
        <w:t xml:space="preserve"> aufgezogen. Pro fertige Kalbin </w:t>
      </w:r>
      <w:r w:rsidR="00EF1288">
        <w:t>werden</w:t>
      </w:r>
      <w:r>
        <w:t xml:space="preserve"> ein Deckungsbeitrag von 685 € erzielt und 28,3 </w:t>
      </w:r>
      <w:proofErr w:type="spellStart"/>
      <w:r>
        <w:t>AKh</w:t>
      </w:r>
      <w:proofErr w:type="spellEnd"/>
      <w:r>
        <w:t xml:space="preserve"> benötig</w:t>
      </w:r>
      <w:r w:rsidR="00EF1288">
        <w:t>t</w:t>
      </w:r>
      <w:r>
        <w:t xml:space="preserve">. Der Bedarf an </w:t>
      </w:r>
      <w:r w:rsidR="00EF1288">
        <w:t>Futterenergie beträgt 29.948 MJ NEL (28 Monate Aufzucht.</w:t>
      </w:r>
    </w:p>
    <w:p w14:paraId="3730150F" w14:textId="2EC3E357" w:rsidR="00EF1288" w:rsidRDefault="00EF1288" w:rsidP="00B24F52">
      <w:pPr>
        <w:spacing w:after="120" w:line="300" w:lineRule="exact"/>
      </w:pPr>
      <w:r>
        <w:t xml:space="preserve">Beim </w:t>
      </w:r>
      <w:r w:rsidRPr="00EF1288">
        <w:rPr>
          <w:b/>
          <w:bCs/>
        </w:rPr>
        <w:t>Wald</w:t>
      </w:r>
      <w:r>
        <w:t xml:space="preserve"> wird mit einem Deckungsbeitrag von 250 €/ha und Jahr gerechnet, dafür müssen im Schnitt pro Jahr 5,5 </w:t>
      </w:r>
      <w:proofErr w:type="spellStart"/>
      <w:r>
        <w:t>AKh</w:t>
      </w:r>
      <w:proofErr w:type="spellEnd"/>
      <w:r>
        <w:t xml:space="preserve"> aufgewendet werden.</w:t>
      </w:r>
    </w:p>
    <w:p w14:paraId="1381CB46" w14:textId="0CCF900B" w:rsidR="00B24F52" w:rsidRDefault="00FE5883" w:rsidP="00B24F52">
      <w:pPr>
        <w:spacing w:after="120" w:line="300" w:lineRule="exact"/>
      </w:pPr>
      <w:r>
        <w:t xml:space="preserve">An </w:t>
      </w:r>
      <w:r w:rsidRPr="00EF1288">
        <w:rPr>
          <w:b/>
          <w:bCs/>
        </w:rPr>
        <w:t>Direktzahlungen</w:t>
      </w:r>
      <w:r>
        <w:t xml:space="preserve"> erhält der Betrieb 290 €/ha. </w:t>
      </w:r>
      <w:r w:rsidR="00B24F52">
        <w:t xml:space="preserve">Der Betrieb nimmt </w:t>
      </w:r>
      <w:r w:rsidR="00C92813">
        <w:t>am UBB im Rahmen von ÖPUL</w:t>
      </w:r>
      <w:r w:rsidR="00B24F52">
        <w:t xml:space="preserve"> </w:t>
      </w:r>
      <w:r w:rsidR="00EF1288">
        <w:t xml:space="preserve">(45 €/ha) </w:t>
      </w:r>
      <w:r w:rsidR="00B24F52">
        <w:t>teil</w:t>
      </w:r>
      <w:r w:rsidR="00C92813">
        <w:t xml:space="preserve"> und erhält Zahlungen im Rahmen der Ausgleichszulage für benachteiligte Gebiete</w:t>
      </w:r>
      <w:r w:rsidR="00EF1288">
        <w:t xml:space="preserve"> (separate Berechnung am Ende der Tabelle „IST“ in der Excel-Anwendung</w:t>
      </w:r>
      <w:r>
        <w:t>.</w:t>
      </w:r>
    </w:p>
    <w:p w14:paraId="755FEA35" w14:textId="4099D65C" w:rsidR="003105E0" w:rsidRDefault="003105E0" w:rsidP="003105E0">
      <w:pPr>
        <w:spacing w:after="120" w:line="300" w:lineRule="exact"/>
      </w:pPr>
      <w:r>
        <w:t xml:space="preserve">Die </w:t>
      </w:r>
      <w:r w:rsidRPr="00EF1288">
        <w:rPr>
          <w:b/>
          <w:bCs/>
        </w:rPr>
        <w:t>aufwandsgleichen Fixkosten</w:t>
      </w:r>
      <w:r>
        <w:t xml:space="preserve"> setzen wie folgt zusammen: Instandhaltungskosten Gebäude (1.358 €), Abschreibung Gebäude (12.520 €), Abschreibung Maschinen (9.536 €), Betriebssteuern und Abgaben (850 €), Sachversicherungen (1.628 €), Betriebsanteil PKW (2.550 €) und allgemeine Wirtschaftskosten (3.850 €). </w:t>
      </w:r>
      <w:r w:rsidR="00EF1288">
        <w:t>Die Pachtkosten sind selbst zu berechnen.</w:t>
      </w:r>
    </w:p>
    <w:p w14:paraId="7BA8F2C7" w14:textId="77777777" w:rsidR="00B24F52" w:rsidRDefault="00FE5883" w:rsidP="00B24F52">
      <w:pPr>
        <w:spacing w:after="120" w:line="300" w:lineRule="exact"/>
      </w:pPr>
      <w:r>
        <w:t xml:space="preserve">Folgende Ansätze für </w:t>
      </w:r>
      <w:r w:rsidRPr="00EF1288">
        <w:rPr>
          <w:b/>
          <w:bCs/>
        </w:rPr>
        <w:t>Opportunitätskosten</w:t>
      </w:r>
      <w:r>
        <w:t xml:space="preserve"> werden veranschlagt: 1</w:t>
      </w:r>
      <w:r w:rsidR="003105E0">
        <w:t>5</w:t>
      </w:r>
      <w:r>
        <w:t xml:space="preserve"> €/</w:t>
      </w:r>
      <w:proofErr w:type="spellStart"/>
      <w:r>
        <w:t>AKh</w:t>
      </w:r>
      <w:proofErr w:type="spellEnd"/>
      <w:r>
        <w:t xml:space="preserve"> als Lohnansatz (zu den produktiven Arbeitszeiten kommen </w:t>
      </w:r>
      <w:r w:rsidR="003105E0">
        <w:t>30% Zuschlag für den</w:t>
      </w:r>
      <w:r>
        <w:t xml:space="preserve"> Betrieb hinzu); </w:t>
      </w:r>
      <w:r w:rsidR="00EE73A5">
        <w:t>3</w:t>
      </w:r>
      <w:r>
        <w:t xml:space="preserve">00 €/ha für den eigenen Boden </w:t>
      </w:r>
      <w:r w:rsidR="003105E0">
        <w:t>und 3,0 % für das Eigenkapital (</w:t>
      </w:r>
      <w:r w:rsidR="000B6642">
        <w:t xml:space="preserve">ohne Boden: </w:t>
      </w:r>
      <w:r w:rsidR="003105E0">
        <w:t>278.126 €).</w:t>
      </w:r>
    </w:p>
    <w:p w14:paraId="1B76C27E" w14:textId="11ECCD97" w:rsidR="00FE5883" w:rsidRDefault="00FE5883" w:rsidP="00FE5883">
      <w:pPr>
        <w:spacing w:after="0" w:line="300" w:lineRule="exact"/>
      </w:pPr>
      <w:r>
        <w:t xml:space="preserve">Zur Berechnung der </w:t>
      </w:r>
      <w:r w:rsidRPr="00EF1288">
        <w:rPr>
          <w:b/>
          <w:bCs/>
        </w:rPr>
        <w:t>Überdeckung des Verbrauchs</w:t>
      </w:r>
      <w:r>
        <w:t xml:space="preserve"> (Eigenkapitalbildung) liegen folgende Informationen vom Unternehmerhaushalt vor: Einkünfte aus selbständiger Arbeit: </w:t>
      </w:r>
      <w:r w:rsidR="003105E0">
        <w:t>5</w:t>
      </w:r>
      <w:r>
        <w:t>.</w:t>
      </w:r>
      <w:r w:rsidR="003105E0">
        <w:t>500</w:t>
      </w:r>
      <w:r>
        <w:t xml:space="preserve"> </w:t>
      </w:r>
      <w:r w:rsidR="003105E0">
        <w:t>€</w:t>
      </w:r>
      <w:r>
        <w:t>;</w:t>
      </w:r>
      <w:r w:rsidR="003105E0">
        <w:t xml:space="preserve"> Sozialtransfers: 6</w:t>
      </w:r>
      <w:r>
        <w:t>.</w:t>
      </w:r>
      <w:r w:rsidR="003105E0">
        <w:t>420</w:t>
      </w:r>
      <w:r>
        <w:t xml:space="preserve"> </w:t>
      </w:r>
      <w:r w:rsidR="003105E0">
        <w:t>€</w:t>
      </w:r>
      <w:r>
        <w:t>; Privatverbrauch: 3</w:t>
      </w:r>
      <w:r w:rsidR="003105E0">
        <w:t>2</w:t>
      </w:r>
      <w:r>
        <w:t>.</w:t>
      </w:r>
      <w:r w:rsidR="003105E0">
        <w:t>542 €</w:t>
      </w:r>
      <w:r>
        <w:t xml:space="preserve">; Sozialversicherungsbeiträge </w:t>
      </w:r>
      <w:r w:rsidR="00C92813">
        <w:t>sind zu berechnen</w:t>
      </w:r>
      <w:r w:rsidR="00EF1288">
        <w:t xml:space="preserve"> </w:t>
      </w:r>
      <w:r w:rsidR="00EF1288">
        <w:lastRenderedPageBreak/>
        <w:t>(siehe Link in der Excel-Anwendung)</w:t>
      </w:r>
      <w:r w:rsidR="00C92813">
        <w:t>: Hektarsätze für LF Eigengrund: 658 €/ha, LF Pacht: 785 €/ha, Wald: 285 €/ha</w:t>
      </w:r>
      <w:r>
        <w:t>.</w:t>
      </w:r>
    </w:p>
    <w:p w14:paraId="36101B8A" w14:textId="77777777" w:rsidR="00FE5883" w:rsidRDefault="00FE5883" w:rsidP="00FE5883">
      <w:pPr>
        <w:spacing w:after="0" w:line="300" w:lineRule="exact"/>
        <w:rPr>
          <w:b/>
          <w:sz w:val="24"/>
        </w:rPr>
      </w:pPr>
    </w:p>
    <w:p w14:paraId="22FD46B7" w14:textId="77777777" w:rsidR="00FE5883" w:rsidRPr="002614C2" w:rsidRDefault="00FE5883" w:rsidP="00B24F52">
      <w:pPr>
        <w:spacing w:after="120" w:line="300" w:lineRule="exact"/>
        <w:rPr>
          <w:b/>
          <w:color w:val="595959" w:themeColor="text1" w:themeTint="A6"/>
        </w:rPr>
      </w:pPr>
      <w:r w:rsidRPr="002614C2">
        <w:rPr>
          <w:b/>
          <w:color w:val="595959" w:themeColor="text1" w:themeTint="A6"/>
        </w:rPr>
        <w:t>Aufgaben</w:t>
      </w:r>
    </w:p>
    <w:p w14:paraId="698E9C31" w14:textId="2D5603B0" w:rsidR="00C92813" w:rsidRDefault="00C92813" w:rsidP="00FE5883">
      <w:pPr>
        <w:pStyle w:val="Listenabsatz"/>
        <w:numPr>
          <w:ilvl w:val="0"/>
          <w:numId w:val="4"/>
        </w:numPr>
        <w:spacing w:after="120" w:line="300" w:lineRule="exact"/>
      </w:pPr>
      <w:r>
        <w:t>Berechnung aller erforderlichen Einzel-Deckungsbeiträge und der Arbeitszeit der Produktionsverfahren</w:t>
      </w:r>
    </w:p>
    <w:p w14:paraId="1F0AE91B" w14:textId="48704168" w:rsidR="00FE5883" w:rsidRDefault="00FE5883" w:rsidP="00FE5883">
      <w:pPr>
        <w:pStyle w:val="Listenabsatz"/>
        <w:numPr>
          <w:ilvl w:val="0"/>
          <w:numId w:val="4"/>
        </w:numPr>
        <w:spacing w:after="120" w:line="300" w:lineRule="exact"/>
      </w:pPr>
      <w:r>
        <w:t>Berechnung de</w:t>
      </w:r>
      <w:r w:rsidR="002D545D">
        <w:t xml:space="preserve">s </w:t>
      </w:r>
      <w:r w:rsidR="00C92813">
        <w:t>Deckungsbeitrags</w:t>
      </w:r>
      <w:r w:rsidR="002D545D">
        <w:t xml:space="preserve"> der Produktionsverfahren und des Gesamt-Deckungsbeitrags (inkl. öffentliche Gelder).</w:t>
      </w:r>
    </w:p>
    <w:p w14:paraId="009D7A78" w14:textId="0EE5CE39" w:rsidR="00FE5883" w:rsidRDefault="00FE5883" w:rsidP="00FE5883">
      <w:pPr>
        <w:pStyle w:val="Listenabsatz"/>
        <w:numPr>
          <w:ilvl w:val="0"/>
          <w:numId w:val="4"/>
        </w:numPr>
        <w:spacing w:after="120" w:line="300" w:lineRule="exact"/>
      </w:pPr>
      <w:r>
        <w:t xml:space="preserve">Berechnung des </w:t>
      </w:r>
      <w:r w:rsidR="002D545D">
        <w:t xml:space="preserve">Einkommens, des Betriebsergebnisses und der Überdeckung des Verbrauchs </w:t>
      </w:r>
      <w:r>
        <w:t>laut Schema</w:t>
      </w:r>
      <w:r w:rsidR="002D545D">
        <w:t xml:space="preserve"> der Excel-Anwendung.</w:t>
      </w:r>
    </w:p>
    <w:p w14:paraId="487E70C4" w14:textId="25BA99B8" w:rsidR="002614C2" w:rsidRDefault="002614C2" w:rsidP="00FE5883">
      <w:pPr>
        <w:pStyle w:val="Listenabsatz"/>
        <w:numPr>
          <w:ilvl w:val="0"/>
          <w:numId w:val="4"/>
        </w:numPr>
        <w:spacing w:after="120" w:line="300" w:lineRule="exact"/>
      </w:pPr>
      <w:r>
        <w:t>Interpretation der Ergebnisse</w:t>
      </w:r>
    </w:p>
    <w:p w14:paraId="3401008C" w14:textId="77777777" w:rsidR="00C92813" w:rsidRDefault="00C92813" w:rsidP="00C92813">
      <w:pPr>
        <w:pStyle w:val="Listenabsatz"/>
        <w:spacing w:after="120" w:line="300" w:lineRule="exact"/>
      </w:pPr>
    </w:p>
    <w:p w14:paraId="257ECEA2" w14:textId="2713AE94" w:rsidR="00CA7151" w:rsidRPr="002614C2" w:rsidRDefault="00CA7151" w:rsidP="00CA7151">
      <w:pPr>
        <w:spacing w:after="120" w:line="300" w:lineRule="exact"/>
        <w:rPr>
          <w:b/>
          <w:color w:val="365F91" w:themeColor="accent1" w:themeShade="BF"/>
          <w:sz w:val="24"/>
        </w:rPr>
      </w:pPr>
      <w:r w:rsidRPr="002614C2">
        <w:rPr>
          <w:b/>
          <w:color w:val="365F91" w:themeColor="accent1" w:themeShade="BF"/>
          <w:sz w:val="24"/>
        </w:rPr>
        <w:t xml:space="preserve">2) </w:t>
      </w:r>
      <w:r w:rsidR="00A86D6A">
        <w:rPr>
          <w:b/>
          <w:color w:val="365F91" w:themeColor="accent1" w:themeShade="BF"/>
          <w:sz w:val="24"/>
        </w:rPr>
        <w:t>Implementierung der eigenen Ausgangssituation in die Excel-Anwendung</w:t>
      </w:r>
    </w:p>
    <w:p w14:paraId="0CC9D32E" w14:textId="26651510" w:rsidR="00FE5883" w:rsidRDefault="00A86D6A" w:rsidP="00CA7151">
      <w:pPr>
        <w:spacing w:after="120" w:line="300" w:lineRule="exact"/>
        <w:jc w:val="both"/>
      </w:pPr>
      <w:r>
        <w:t>Auf der Grundlage der Excel-Anwendung sind die Daten des eigenen Betriebs in diese Anwendung einzupflegen und die Ist-Situationen zu berechnen.</w:t>
      </w:r>
    </w:p>
    <w:p w14:paraId="1496BF6D" w14:textId="070E3789" w:rsidR="00A86D6A" w:rsidRDefault="00A86D6A" w:rsidP="00CA7151">
      <w:pPr>
        <w:spacing w:after="120" w:line="300" w:lineRule="exact"/>
        <w:jc w:val="both"/>
      </w:pPr>
      <w:r>
        <w:t>In Einheit 3 werden dann die Betriebspläne berechnet und Vergleiche zwischen der Ist-Situation und den Betriebsplänen durchgeführt. Hinweise dazu (vor allem zur Investitionsrechnung) folgen später.</w:t>
      </w:r>
    </w:p>
    <w:p w14:paraId="0E8C9C1C" w14:textId="77777777" w:rsidR="00A86D6A" w:rsidRDefault="00A86D6A" w:rsidP="00CA7151">
      <w:pPr>
        <w:spacing w:after="120" w:line="300" w:lineRule="exact"/>
        <w:jc w:val="both"/>
      </w:pPr>
    </w:p>
    <w:p w14:paraId="5449274C" w14:textId="77777777" w:rsidR="00CA7151" w:rsidRDefault="00CA7151" w:rsidP="00CA7151">
      <w:pPr>
        <w:spacing w:after="120" w:line="300" w:lineRule="exact"/>
        <w:jc w:val="both"/>
      </w:pPr>
    </w:p>
    <w:p w14:paraId="15757138" w14:textId="77777777" w:rsidR="001974D3" w:rsidRDefault="001974D3" w:rsidP="001974D3">
      <w:pPr>
        <w:spacing w:after="0" w:line="300" w:lineRule="exact"/>
        <w:ind w:left="720"/>
        <w:contextualSpacing/>
      </w:pPr>
    </w:p>
    <w:sectPr w:rsidR="001974D3" w:rsidSect="00DB77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.5pt;height:9.5pt" o:bullet="t">
        <v:imagedata r:id="rId1" o:title="j0115844"/>
      </v:shape>
    </w:pict>
  </w:numPicBullet>
  <w:abstractNum w:abstractNumId="0" w15:restartNumberingAfterBreak="0">
    <w:nsid w:val="0301784A"/>
    <w:multiLevelType w:val="hybridMultilevel"/>
    <w:tmpl w:val="E77052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337E1"/>
    <w:multiLevelType w:val="hybridMultilevel"/>
    <w:tmpl w:val="BEAC5F0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407C5"/>
    <w:multiLevelType w:val="hybridMultilevel"/>
    <w:tmpl w:val="98BCD600"/>
    <w:lvl w:ilvl="0" w:tplc="8D9E8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34788"/>
    <w:multiLevelType w:val="hybridMultilevel"/>
    <w:tmpl w:val="EF4A6CC6"/>
    <w:lvl w:ilvl="0" w:tplc="8D9E8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C2196"/>
    <w:multiLevelType w:val="hybridMultilevel"/>
    <w:tmpl w:val="7B084BE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52"/>
    <w:rsid w:val="000B6642"/>
    <w:rsid w:val="00123984"/>
    <w:rsid w:val="001974D3"/>
    <w:rsid w:val="002614C2"/>
    <w:rsid w:val="002D545D"/>
    <w:rsid w:val="003105E0"/>
    <w:rsid w:val="0038474D"/>
    <w:rsid w:val="004A37FA"/>
    <w:rsid w:val="004A6D28"/>
    <w:rsid w:val="005D1C42"/>
    <w:rsid w:val="00681CB6"/>
    <w:rsid w:val="006B40C5"/>
    <w:rsid w:val="00770BBF"/>
    <w:rsid w:val="007C7934"/>
    <w:rsid w:val="00862990"/>
    <w:rsid w:val="00882002"/>
    <w:rsid w:val="00A86D6A"/>
    <w:rsid w:val="00AD6D61"/>
    <w:rsid w:val="00AE2EE1"/>
    <w:rsid w:val="00B13A7F"/>
    <w:rsid w:val="00B24F52"/>
    <w:rsid w:val="00BC33A9"/>
    <w:rsid w:val="00C61833"/>
    <w:rsid w:val="00C92813"/>
    <w:rsid w:val="00CA7151"/>
    <w:rsid w:val="00D57404"/>
    <w:rsid w:val="00D76F66"/>
    <w:rsid w:val="00DB77A5"/>
    <w:rsid w:val="00DC4A84"/>
    <w:rsid w:val="00EE73A5"/>
    <w:rsid w:val="00EF1288"/>
    <w:rsid w:val="00F22562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1BDB5F"/>
  <w15:docId w15:val="{76891388-71DE-453F-9CA6-B0651E62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77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5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Kirner</dc:creator>
  <cp:lastModifiedBy>Leopold Kirner</cp:lastModifiedBy>
  <cp:revision>2</cp:revision>
  <cp:lastPrinted>2018-03-05T14:35:00Z</cp:lastPrinted>
  <dcterms:created xsi:type="dcterms:W3CDTF">2020-10-21T15:50:00Z</dcterms:created>
  <dcterms:modified xsi:type="dcterms:W3CDTF">2020-10-21T15:50:00Z</dcterms:modified>
</cp:coreProperties>
</file>